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43" w:rsidRPr="00A36C74" w:rsidRDefault="00C12543" w:rsidP="00C12543">
      <w:pPr>
        <w:jc w:val="center"/>
        <w:rPr>
          <w:b/>
        </w:rPr>
      </w:pPr>
      <w:bookmarkStart w:id="0" w:name="_GoBack"/>
      <w:bookmarkEnd w:id="0"/>
      <w:proofErr w:type="spellStart"/>
      <w:r>
        <w:rPr>
          <w:b/>
        </w:rPr>
        <w:t>Ros</w:t>
      </w:r>
      <w:r w:rsidRPr="00A36C74">
        <w:rPr>
          <w:b/>
        </w:rPr>
        <w:t>EXEC</w:t>
      </w:r>
      <w:proofErr w:type="spellEnd"/>
      <w:r w:rsidRPr="00A36C74">
        <w:rPr>
          <w:b/>
        </w:rPr>
        <w:t xml:space="preserve"> Minutes</w:t>
      </w:r>
    </w:p>
    <w:p w:rsidR="00C12543" w:rsidRPr="00A36C74" w:rsidRDefault="00C12543" w:rsidP="00C12543">
      <w:pPr>
        <w:jc w:val="center"/>
        <w:rPr>
          <w:b/>
        </w:rPr>
      </w:pPr>
      <w:r w:rsidRPr="00A36C74">
        <w:rPr>
          <w:b/>
        </w:rPr>
        <w:t xml:space="preserve">January </w:t>
      </w:r>
      <w:r>
        <w:rPr>
          <w:b/>
        </w:rPr>
        <w:t>13</w:t>
      </w:r>
      <w:r w:rsidRPr="00A36C74">
        <w:rPr>
          <w:b/>
        </w:rPr>
        <w:t>, 2013; 8-10 am</w:t>
      </w:r>
    </w:p>
    <w:p w:rsidR="00C12543" w:rsidRPr="00A36C74" w:rsidRDefault="00C12543" w:rsidP="00C12543">
      <w:pPr>
        <w:jc w:val="center"/>
        <w:rPr>
          <w:b/>
        </w:rPr>
      </w:pPr>
      <w:r w:rsidRPr="00A36C74">
        <w:rPr>
          <w:b/>
        </w:rPr>
        <w:t>Town and Country Hotel, International Plant and Animal Genome Conference</w:t>
      </w:r>
    </w:p>
    <w:p w:rsidR="00C12543" w:rsidRDefault="00C12543" w:rsidP="00C12543">
      <w:r w:rsidRPr="00A36C74">
        <w:rPr>
          <w:b/>
        </w:rPr>
        <w:t>Attendees:</w:t>
      </w:r>
      <w:r>
        <w:t xml:space="preserve"> Chris Dardick (Chair, USDA-ARS-AFRS); J-D Swanson (Vice-Chair, Salve Regina U);  Gayle Volk (Secretary, USDA-ARS-NCGRP); Tim </w:t>
      </w:r>
      <w:proofErr w:type="spellStart"/>
      <w:r>
        <w:t>Artlip</w:t>
      </w:r>
      <w:proofErr w:type="spellEnd"/>
      <w:r>
        <w:t xml:space="preserve"> (USDA-ARS-AFRS); Pere </w:t>
      </w:r>
      <w:proofErr w:type="spellStart"/>
      <w:r>
        <w:t>Arús</w:t>
      </w:r>
      <w:proofErr w:type="spellEnd"/>
      <w:r>
        <w:t xml:space="preserve"> (IRTA); Michele Barefoot (Plant and Food Research, NZ); Carole Bassett (USDA-ARS-AFRS); Nahla </w:t>
      </w:r>
      <w:proofErr w:type="spellStart"/>
      <w:r>
        <w:t>Bassil</w:t>
      </w:r>
      <w:proofErr w:type="spellEnd"/>
      <w:r>
        <w:t xml:space="preserve"> (USDA-ARS-NCGR); Douglas </w:t>
      </w:r>
      <w:proofErr w:type="spellStart"/>
      <w:r>
        <w:t>Bielenberg</w:t>
      </w:r>
      <w:proofErr w:type="spellEnd"/>
      <w:r>
        <w:t xml:space="preserve"> (Clemson U); Anna </w:t>
      </w:r>
      <w:proofErr w:type="spellStart"/>
      <w:r>
        <w:t>Blenda</w:t>
      </w:r>
      <w:proofErr w:type="spellEnd"/>
      <w:r>
        <w:t xml:space="preserve"> (Clemson U); Sue Brown (Cornell NYSAES); Jill </w:t>
      </w:r>
      <w:proofErr w:type="spellStart"/>
      <w:r>
        <w:t>Bushakra</w:t>
      </w:r>
      <w:proofErr w:type="spellEnd"/>
      <w:r>
        <w:t xml:space="preserve"> (USDA-ARS-NCGR); José </w:t>
      </w:r>
      <w:proofErr w:type="spellStart"/>
      <w:r>
        <w:t>Campoy</w:t>
      </w:r>
      <w:proofErr w:type="spellEnd"/>
      <w:r>
        <w:t xml:space="preserve"> (INRA Bordeaux France); David </w:t>
      </w:r>
      <w:proofErr w:type="spellStart"/>
      <w:r>
        <w:t>Chagné</w:t>
      </w:r>
      <w:proofErr w:type="spellEnd"/>
      <w:r>
        <w:t xml:space="preserve"> (Plant and Food Research, NZ); Matt Clark (U Minnesota); Stephanie </w:t>
      </w:r>
      <w:proofErr w:type="spellStart"/>
      <w:r>
        <w:t>Cornelissen</w:t>
      </w:r>
      <w:proofErr w:type="spellEnd"/>
      <w:r>
        <w:t xml:space="preserve"> (ARC-South Africa); Danny Cullen (James Hutton Institute, UK); Kate Evans (WSU); Marco </w:t>
      </w:r>
      <w:proofErr w:type="spellStart"/>
      <w:r>
        <w:t>Galli</w:t>
      </w:r>
      <w:proofErr w:type="spellEnd"/>
      <w:r>
        <w:t xml:space="preserve"> (Washington State U); Sue Gardiner (Plant and Food Research, NZ); </w:t>
      </w:r>
      <w:proofErr w:type="spellStart"/>
      <w:r>
        <w:t>Amèlia</w:t>
      </w:r>
      <w:proofErr w:type="spellEnd"/>
      <w:r>
        <w:t xml:space="preserve"> Gaston (INRA Bordeaux France); Ying Zhu Guan (Washington State U); Sook Jung (Washington State U); Takashi Kawai (Kyoto University); Tyson </w:t>
      </w:r>
      <w:proofErr w:type="spellStart"/>
      <w:r>
        <w:t>Koepke</w:t>
      </w:r>
      <w:proofErr w:type="spellEnd"/>
      <w:r>
        <w:t xml:space="preserve"> (Washington State U &amp; </w:t>
      </w:r>
      <w:proofErr w:type="spellStart"/>
      <w:r>
        <w:t>Phytelligence</w:t>
      </w:r>
      <w:proofErr w:type="spellEnd"/>
      <w:r>
        <w:t xml:space="preserve">); Lisa Mahoney (U of New Hampshire); Jim </w:t>
      </w:r>
      <w:proofErr w:type="spellStart"/>
      <w:r>
        <w:t>McFerson</w:t>
      </w:r>
      <w:proofErr w:type="spellEnd"/>
      <w:r>
        <w:t xml:space="preserve"> (WTFRC); Lee </w:t>
      </w:r>
      <w:proofErr w:type="spellStart"/>
      <w:r>
        <w:t>Meisel</w:t>
      </w:r>
      <w:proofErr w:type="spellEnd"/>
      <w:r>
        <w:t xml:space="preserve"> (INTA-University of Chile); Diego </w:t>
      </w:r>
      <w:proofErr w:type="spellStart"/>
      <w:r>
        <w:t>Micheletti</w:t>
      </w:r>
      <w:proofErr w:type="spellEnd"/>
      <w:r>
        <w:t xml:space="preserve"> (IRTA); </w:t>
      </w:r>
      <w:proofErr w:type="spellStart"/>
      <w:r>
        <w:t>Nndozie</w:t>
      </w:r>
      <w:proofErr w:type="spellEnd"/>
      <w:r>
        <w:t xml:space="preserve"> </w:t>
      </w:r>
      <w:proofErr w:type="spellStart"/>
      <w:r>
        <w:t>Oraguzie</w:t>
      </w:r>
      <w:proofErr w:type="spellEnd"/>
      <w:r>
        <w:t xml:space="preserve"> (Washington State U); Ariel </w:t>
      </w:r>
      <w:proofErr w:type="spellStart"/>
      <w:r>
        <w:t>Orellana</w:t>
      </w:r>
      <w:proofErr w:type="spellEnd"/>
      <w:r>
        <w:t xml:space="preserve"> (Andres Bello University); Dan </w:t>
      </w:r>
      <w:proofErr w:type="spellStart"/>
      <w:r>
        <w:t>Parfitt</w:t>
      </w:r>
      <w:proofErr w:type="spellEnd"/>
      <w:r>
        <w:t xml:space="preserve"> (UC Davis); Cameron Peace (Washington State U); </w:t>
      </w:r>
      <w:proofErr w:type="spellStart"/>
      <w:r>
        <w:t>Sushan</w:t>
      </w:r>
      <w:proofErr w:type="spellEnd"/>
      <w:r>
        <w:t xml:space="preserve"> </w:t>
      </w:r>
      <w:proofErr w:type="spellStart"/>
      <w:r>
        <w:t>Ru</w:t>
      </w:r>
      <w:proofErr w:type="spellEnd"/>
      <w:r>
        <w:t xml:space="preserve"> (Washington State U); </w:t>
      </w:r>
      <w:proofErr w:type="spellStart"/>
      <w:r>
        <w:t>Cari</w:t>
      </w:r>
      <w:proofErr w:type="spellEnd"/>
      <w:r>
        <w:t xml:space="preserve"> Schmitz (U Minnesota); Janet Slovin (USDA-ARS Beltsville); Ryutaro Tao (Kyoto University); Michela Troggio (FEM-IASMA); Judson Ward (Driscoll’s); Mike Wisniewski (USDA-ARS AFRS); Kenong Xu (Cornell U)</w:t>
      </w:r>
    </w:p>
    <w:p w:rsidR="00C12543" w:rsidRPr="00892B62" w:rsidRDefault="00C12543" w:rsidP="00C12543">
      <w:pPr>
        <w:rPr>
          <w:b/>
        </w:rPr>
      </w:pPr>
      <w:r w:rsidRPr="00892B62">
        <w:rPr>
          <w:b/>
        </w:rPr>
        <w:t>Introductions</w:t>
      </w:r>
    </w:p>
    <w:p w:rsidR="00C12543" w:rsidRDefault="00C12543" w:rsidP="00C12543">
      <w:r>
        <w:t>Minutes from RGC6 were accepted.</w:t>
      </w:r>
    </w:p>
    <w:p w:rsidR="00C12543" w:rsidRPr="00892B62" w:rsidRDefault="00C12543" w:rsidP="00C12543">
      <w:pPr>
        <w:rPr>
          <w:b/>
        </w:rPr>
      </w:pPr>
      <w:r w:rsidRPr="00892B62">
        <w:rPr>
          <w:b/>
        </w:rPr>
        <w:t xml:space="preserve">Membership </w:t>
      </w:r>
    </w:p>
    <w:p w:rsidR="00C12543" w:rsidRDefault="00C12543" w:rsidP="00C12543">
      <w:r>
        <w:t>Current officers: Chris Dardick (Chair), J-D Swanson (Vice-Chair), Gayle Volk (Secretary)</w:t>
      </w:r>
    </w:p>
    <w:p w:rsidR="00C12543" w:rsidRDefault="00C12543" w:rsidP="00C12543">
      <w:r>
        <w:t xml:space="preserve">Announcement of departing members: John Clark, Kevin </w:t>
      </w:r>
      <w:proofErr w:type="spellStart"/>
      <w:r>
        <w:t>Folta</w:t>
      </w:r>
      <w:proofErr w:type="spellEnd"/>
      <w:r>
        <w:t xml:space="preserve">, </w:t>
      </w:r>
      <w:proofErr w:type="spellStart"/>
      <w:r>
        <w:t>Ksenija</w:t>
      </w:r>
      <w:proofErr w:type="spellEnd"/>
      <w:r>
        <w:t xml:space="preserve"> </w:t>
      </w:r>
      <w:proofErr w:type="spellStart"/>
      <w:r>
        <w:t>Gasic</w:t>
      </w:r>
      <w:proofErr w:type="spellEnd"/>
      <w:r>
        <w:t xml:space="preserve">, Amy Iezzoni, Jim McFerson, </w:t>
      </w:r>
      <w:proofErr w:type="spellStart"/>
      <w:r>
        <w:t>Michela</w:t>
      </w:r>
      <w:proofErr w:type="spellEnd"/>
      <w:r>
        <w:t xml:space="preserve"> </w:t>
      </w:r>
      <w:proofErr w:type="spellStart"/>
      <w:r>
        <w:t>Troggio</w:t>
      </w:r>
      <w:proofErr w:type="spellEnd"/>
      <w:r>
        <w:t xml:space="preserve">, Thomas </w:t>
      </w:r>
      <w:proofErr w:type="spellStart"/>
      <w:r>
        <w:t>Debener</w:t>
      </w:r>
      <w:proofErr w:type="spellEnd"/>
    </w:p>
    <w:p w:rsidR="00C12543" w:rsidRDefault="00C12543" w:rsidP="00C12543">
      <w:r>
        <w:t xml:space="preserve">Announcement of new members (term ends Jan 2016): Desmond Layne, Stan </w:t>
      </w:r>
      <w:proofErr w:type="spellStart"/>
      <w:r>
        <w:t>Hokansen</w:t>
      </w:r>
      <w:proofErr w:type="spellEnd"/>
      <w:r>
        <w:t xml:space="preserve">, Mike Wisniewski, Judson </w:t>
      </w:r>
      <w:proofErr w:type="spellStart"/>
      <w:r>
        <w:t>WSard</w:t>
      </w:r>
      <w:proofErr w:type="spellEnd"/>
      <w:r>
        <w:t>, Gayle Volk</w:t>
      </w:r>
    </w:p>
    <w:p w:rsidR="00C12543" w:rsidRDefault="00C12543" w:rsidP="00C12543">
      <w:r>
        <w:t xml:space="preserve">Other committee members: David Byrne (2015), Thomas Chao (2015), Bob Curtis (2015), Sook Jung (2015), Cameron Peace (2015), Chris Dardick (2015), Kate Evans (2014), Mercy Olmstead (2014), Janet Slovin (2014), JD Swanson (2016), Vance Whitaker (2014). </w:t>
      </w:r>
    </w:p>
    <w:p w:rsidR="00C12543" w:rsidRDefault="00C12543" w:rsidP="00C12543">
      <w:r>
        <w:t xml:space="preserve">Discussion of </w:t>
      </w:r>
      <w:proofErr w:type="spellStart"/>
      <w:r>
        <w:t>RosEXEC</w:t>
      </w:r>
      <w:proofErr w:type="spellEnd"/>
      <w:r>
        <w:t xml:space="preserve"> meeting frequency: ASHS </w:t>
      </w:r>
      <w:proofErr w:type="spellStart"/>
      <w:r>
        <w:t>RosEXEC</w:t>
      </w:r>
      <w:proofErr w:type="spellEnd"/>
      <w:r>
        <w:t xml:space="preserve"> meeting was successful and should be repeated. RGC6 meeting was successful. Minutes should be uploaded to GDR soon after the meeting.</w:t>
      </w:r>
    </w:p>
    <w:p w:rsidR="00C12543" w:rsidRDefault="00C12543" w:rsidP="00C12543">
      <w:r>
        <w:rPr>
          <w:b/>
        </w:rPr>
        <w:t>Standardized Gene Naming S</w:t>
      </w:r>
      <w:r w:rsidRPr="00892B62">
        <w:rPr>
          <w:b/>
        </w:rPr>
        <w:t>cheme</w:t>
      </w:r>
    </w:p>
    <w:p w:rsidR="00C12543" w:rsidRDefault="00C12543" w:rsidP="00C12543">
      <w:r>
        <w:t xml:space="preserve"> </w:t>
      </w:r>
      <w:proofErr w:type="gramStart"/>
      <w:r>
        <w:t>Discussion of Robert Schaffer’s proposal (See attached report).</w:t>
      </w:r>
      <w:proofErr w:type="gramEnd"/>
      <w:r>
        <w:t xml:space="preserve"> </w:t>
      </w:r>
    </w:p>
    <w:p w:rsidR="00C12543" w:rsidRDefault="00C12543" w:rsidP="00C12543">
      <w:r>
        <w:t>Concerns and comments:</w:t>
      </w:r>
    </w:p>
    <w:p w:rsidR="00C12543" w:rsidRDefault="00C12543" w:rsidP="00C12543">
      <w:pPr>
        <w:pStyle w:val="ListParagraph"/>
        <w:numPr>
          <w:ilvl w:val="0"/>
          <w:numId w:val="30"/>
        </w:numPr>
      </w:pPr>
      <w:r>
        <w:t xml:space="preserve">Why not </w:t>
      </w:r>
      <w:proofErr w:type="gramStart"/>
      <w:r>
        <w:t>do what</w:t>
      </w:r>
      <w:proofErr w:type="gramEnd"/>
      <w:r>
        <w:t xml:space="preserve"> is proposed for other species (such as Arabidopsis, wheat, barley)?</w:t>
      </w:r>
    </w:p>
    <w:p w:rsidR="00C12543" w:rsidRDefault="00C12543" w:rsidP="00C12543">
      <w:pPr>
        <w:pStyle w:val="ListParagraph"/>
        <w:numPr>
          <w:ilvl w:val="0"/>
          <w:numId w:val="30"/>
        </w:numPr>
      </w:pPr>
      <w:r>
        <w:t xml:space="preserve">What about gene duplications (artifacts of sequencing </w:t>
      </w:r>
      <w:proofErr w:type="spellStart"/>
      <w:r>
        <w:t>vs</w:t>
      </w:r>
      <w:proofErr w:type="spellEnd"/>
      <w:r>
        <w:t xml:space="preserve"> real duplicates)? A </w:t>
      </w:r>
      <w:proofErr w:type="spellStart"/>
      <w:r>
        <w:t>vs</w:t>
      </w:r>
      <w:proofErr w:type="spellEnd"/>
      <w:r>
        <w:t xml:space="preserve"> B? </w:t>
      </w:r>
      <w:proofErr w:type="gramStart"/>
      <w:r>
        <w:t xml:space="preserve">1 </w:t>
      </w:r>
      <w:proofErr w:type="spellStart"/>
      <w:r>
        <w:t>vs</w:t>
      </w:r>
      <w:proofErr w:type="spellEnd"/>
      <w:r>
        <w:t xml:space="preserve"> 2?</w:t>
      </w:r>
      <w:proofErr w:type="gramEnd"/>
    </w:p>
    <w:p w:rsidR="00C12543" w:rsidRDefault="00C12543" w:rsidP="00C12543">
      <w:pPr>
        <w:pStyle w:val="ListParagraph"/>
        <w:numPr>
          <w:ilvl w:val="0"/>
          <w:numId w:val="30"/>
        </w:numPr>
      </w:pPr>
      <w:r>
        <w:t>BLAST to NCBI and then BLAST NCBI sequence back to genome of interest to determine which gene is most similar.</w:t>
      </w:r>
    </w:p>
    <w:p w:rsidR="00C12543" w:rsidRDefault="00C12543" w:rsidP="00C12543">
      <w:pPr>
        <w:pStyle w:val="ListParagraph"/>
        <w:numPr>
          <w:ilvl w:val="0"/>
          <w:numId w:val="30"/>
        </w:numPr>
      </w:pPr>
      <w:r>
        <w:t xml:space="preserve">What about gene families? </w:t>
      </w:r>
    </w:p>
    <w:p w:rsidR="00C12543" w:rsidRDefault="00C12543" w:rsidP="00C12543">
      <w:pPr>
        <w:pStyle w:val="ListParagraph"/>
        <w:numPr>
          <w:ilvl w:val="0"/>
          <w:numId w:val="30"/>
        </w:numPr>
      </w:pPr>
      <w:r>
        <w:t xml:space="preserve">How to handle species with 2 </w:t>
      </w:r>
      <w:proofErr w:type="spellStart"/>
      <w:r>
        <w:t>subgenomes</w:t>
      </w:r>
      <w:proofErr w:type="spellEnd"/>
      <w:r>
        <w:t>?</w:t>
      </w:r>
    </w:p>
    <w:p w:rsidR="00C12543" w:rsidRDefault="00C12543" w:rsidP="00C12543">
      <w:pPr>
        <w:pStyle w:val="ListParagraph"/>
        <w:numPr>
          <w:ilvl w:val="0"/>
          <w:numId w:val="30"/>
        </w:numPr>
      </w:pPr>
      <w:r>
        <w:t>Submit proposed name to GDR prior to publication?</w:t>
      </w:r>
    </w:p>
    <w:p w:rsidR="00C12543" w:rsidRDefault="00C12543" w:rsidP="00C12543">
      <w:pPr>
        <w:pStyle w:val="ListParagraph"/>
        <w:numPr>
          <w:ilvl w:val="0"/>
          <w:numId w:val="30"/>
        </w:numPr>
      </w:pPr>
      <w:r>
        <w:t>Could GDR record the history of gene names (aliases)?</w:t>
      </w:r>
    </w:p>
    <w:p w:rsidR="00C12543" w:rsidRDefault="00C12543" w:rsidP="00C12543">
      <w:pPr>
        <w:pStyle w:val="ListParagraph"/>
        <w:numPr>
          <w:ilvl w:val="0"/>
          <w:numId w:val="30"/>
        </w:numPr>
      </w:pPr>
      <w:r>
        <w:lastRenderedPageBreak/>
        <w:t>In literature, denote the gene accession number in parentheses after the name of the gene (AT____).—concern: sometimes the whole gene is not sequenced, and thus is not given a gene name for NCBI</w:t>
      </w:r>
    </w:p>
    <w:p w:rsidR="00C12543" w:rsidRDefault="00C12543" w:rsidP="00C12543">
      <w:pPr>
        <w:pStyle w:val="ListParagraph"/>
        <w:numPr>
          <w:ilvl w:val="0"/>
          <w:numId w:val="30"/>
        </w:numPr>
      </w:pPr>
      <w:r>
        <w:t>What about splice variants?</w:t>
      </w:r>
    </w:p>
    <w:p w:rsidR="00C12543" w:rsidRDefault="00C12543" w:rsidP="00C12543">
      <w:pPr>
        <w:pStyle w:val="ListParagraph"/>
        <w:numPr>
          <w:ilvl w:val="0"/>
          <w:numId w:val="30"/>
        </w:numPr>
      </w:pPr>
      <w:r>
        <w:t>Use of two letter abbreviations is difficult due to name similarities of genus/species.</w:t>
      </w:r>
    </w:p>
    <w:p w:rsidR="00C12543" w:rsidRDefault="00C12543" w:rsidP="00C12543">
      <w:r>
        <w:t>A subcommittee was proposed to address the issues listed above. Discussion will include non-</w:t>
      </w:r>
      <w:proofErr w:type="spellStart"/>
      <w:r>
        <w:t>Rosaceae</w:t>
      </w:r>
      <w:proofErr w:type="spellEnd"/>
      <w:r>
        <w:t xml:space="preserve"> researchers as well.  Subcommittee members: Sook Jung (chair), Robert Schaffer, Lee </w:t>
      </w:r>
      <w:proofErr w:type="spellStart"/>
      <w:r>
        <w:t>Meisel</w:t>
      </w:r>
      <w:proofErr w:type="spellEnd"/>
      <w:r>
        <w:t xml:space="preserve">, Doug </w:t>
      </w:r>
      <w:proofErr w:type="spellStart"/>
      <w:r>
        <w:t>Bielenberg</w:t>
      </w:r>
      <w:proofErr w:type="spellEnd"/>
      <w:r>
        <w:t xml:space="preserve">, Carole Bassett, Michela Troggio, Pankaj Jaiswal(?). It was suggested that recommendations should be published and presented at a conference. </w:t>
      </w:r>
    </w:p>
    <w:p w:rsidR="00C12543" w:rsidRPr="00892B62" w:rsidRDefault="00C12543" w:rsidP="00C12543">
      <w:pPr>
        <w:rPr>
          <w:b/>
        </w:rPr>
      </w:pPr>
      <w:proofErr w:type="spellStart"/>
      <w:r w:rsidRPr="00892B62">
        <w:rPr>
          <w:b/>
        </w:rPr>
        <w:t>Rosaceae</w:t>
      </w:r>
      <w:proofErr w:type="spellEnd"/>
      <w:r w:rsidRPr="00892B62">
        <w:rPr>
          <w:b/>
        </w:rPr>
        <w:t xml:space="preserve"> Nomenclature</w:t>
      </w:r>
    </w:p>
    <w:p w:rsidR="00C12543" w:rsidRDefault="00C12543" w:rsidP="00C12543">
      <w:r>
        <w:t xml:space="preserve">Jay Norelli presented the revised Potter classification of </w:t>
      </w:r>
      <w:proofErr w:type="spellStart"/>
      <w:r>
        <w:t>Rosaceae</w:t>
      </w:r>
      <w:proofErr w:type="spellEnd"/>
      <w:r>
        <w:t xml:space="preserve"> Taxonomy as is now accepted by </w:t>
      </w:r>
      <w:proofErr w:type="spellStart"/>
      <w:r>
        <w:t>GenBank</w:t>
      </w:r>
      <w:proofErr w:type="spellEnd"/>
      <w:r>
        <w:t xml:space="preserve">. </w:t>
      </w:r>
      <w:proofErr w:type="spellStart"/>
      <w:r>
        <w:t>Spiraeoideae</w:t>
      </w:r>
      <w:proofErr w:type="spellEnd"/>
      <w:r>
        <w:t xml:space="preserve"> has been changed to </w:t>
      </w:r>
      <w:proofErr w:type="spellStart"/>
      <w:r>
        <w:t>Amygdaloideae</w:t>
      </w:r>
      <w:proofErr w:type="spellEnd"/>
      <w:r>
        <w:t xml:space="preserve">. This information is also posted on GDR. </w:t>
      </w:r>
    </w:p>
    <w:p w:rsidR="00C12543" w:rsidRPr="00892B62" w:rsidRDefault="00C12543" w:rsidP="00C12543">
      <w:pPr>
        <w:rPr>
          <w:b/>
        </w:rPr>
      </w:pPr>
      <w:r>
        <w:rPr>
          <w:b/>
        </w:rPr>
        <w:t>GDR Update</w:t>
      </w:r>
      <w:r w:rsidRPr="00892B62">
        <w:rPr>
          <w:b/>
        </w:rPr>
        <w:t>s</w:t>
      </w:r>
    </w:p>
    <w:p w:rsidR="00C12543" w:rsidRDefault="00C12543" w:rsidP="00C12543">
      <w:r>
        <w:t xml:space="preserve">GDR is preparing species tabs for each of the </w:t>
      </w:r>
      <w:proofErr w:type="spellStart"/>
      <w:r>
        <w:t>Rosaceae</w:t>
      </w:r>
      <w:proofErr w:type="spellEnd"/>
      <w:r>
        <w:t xml:space="preserve"> species. The information will be in bullet format and “timeless”. Jay Norelli will work with GDR and </w:t>
      </w:r>
      <w:proofErr w:type="spellStart"/>
      <w:r>
        <w:t>RosEXEC</w:t>
      </w:r>
      <w:proofErr w:type="spellEnd"/>
      <w:r>
        <w:t xml:space="preserve"> to design a framework and CGCs will help provide the necessary information to GDR for implementation. Possible information includes: basic horticultural information, scientific name, common name, image, genome size, </w:t>
      </w:r>
      <w:proofErr w:type="spellStart"/>
      <w:r>
        <w:t>ploidy</w:t>
      </w:r>
      <w:proofErr w:type="spellEnd"/>
      <w:r>
        <w:t xml:space="preserve">, # linkage groups, </w:t>
      </w:r>
      <w:proofErr w:type="spellStart"/>
      <w:r>
        <w:t>intrafamilial</w:t>
      </w:r>
      <w:proofErr w:type="spellEnd"/>
      <w:r>
        <w:t xml:space="preserve"> taxonomy, fruit type, linkage to GRIN taxonomy for center of origin, economic uses, etc? </w:t>
      </w:r>
    </w:p>
    <w:p w:rsidR="00C12543" w:rsidRDefault="00C12543" w:rsidP="00C12543">
      <w:r>
        <w:t xml:space="preserve">GDR Update (Sook Jung): Presented in Fruit and Nut Workshop. </w:t>
      </w:r>
      <w:proofErr w:type="spellStart"/>
      <w:r>
        <w:t>Transcriptomes</w:t>
      </w:r>
      <w:proofErr w:type="spellEnd"/>
      <w:r>
        <w:t xml:space="preserve"> are in </w:t>
      </w:r>
      <w:proofErr w:type="spellStart"/>
      <w:r>
        <w:t>GBrowse</w:t>
      </w:r>
      <w:proofErr w:type="spellEnd"/>
      <w:r>
        <w:t xml:space="preserve">, Reference genome assemblies available, Possible to include partial sequence assemblies in </w:t>
      </w:r>
      <w:proofErr w:type="spellStart"/>
      <w:proofErr w:type="gramStart"/>
      <w:r>
        <w:t>GBrowse</w:t>
      </w:r>
      <w:proofErr w:type="spellEnd"/>
      <w:r>
        <w:t>(</w:t>
      </w:r>
      <w:proofErr w:type="gramEnd"/>
      <w:r>
        <w:t xml:space="preserve">?). </w:t>
      </w:r>
      <w:proofErr w:type="gramStart"/>
      <w:r>
        <w:t>Recommended that GDR make reference to the publications which users of the database should cite to demonstrate value.</w:t>
      </w:r>
      <w:proofErr w:type="gramEnd"/>
      <w:r>
        <w:t xml:space="preserve">  GDR currently has funding until August 2014. Expansion of database resources to include cotton, cacao, Citrus, and blueberry has helped. </w:t>
      </w:r>
    </w:p>
    <w:p w:rsidR="00C12543" w:rsidRDefault="00C12543" w:rsidP="00C12543">
      <w:r w:rsidRPr="00892B62">
        <w:rPr>
          <w:b/>
        </w:rPr>
        <w:t>Industry Update</w:t>
      </w:r>
      <w:r>
        <w:t xml:space="preserve"> (Jim McFerson): Almonds have surpassed grapes as the most valuable crop in California. Weather affected harvests in NY and MI. Washington had a record harvest for apple, cherry, and pears. Strawberries did well also. Roses are doing poorly due to the economic downturns and less landscaping. The SCRI funding is considered discretionary. It has been considered a good program, but funding has not been authorized yet. The SCRI RFP will not be released until funds are available. National Clean Plant Network also has funding concerns. The Specialty Crop Block Grant Program funded through state Experiment Stations has been allocated. The Arctic Apple has been proposed for deregulation. Industry is not supportive of these efforts. Honeysweet Plum has been deregulated in the US and is undergoing deregulation in the EU, sponsored by the Czech Republic. Bob Curtis is pursuing sustainable funding of GDR through State Experiment Station funds (NRSP). A letter of support may be sought. </w:t>
      </w:r>
    </w:p>
    <w:p w:rsidR="00C12543" w:rsidRDefault="00C12543" w:rsidP="00C12543">
      <w:r w:rsidRPr="00892B62">
        <w:rPr>
          <w:b/>
        </w:rPr>
        <w:t>New Projects</w:t>
      </w:r>
      <w:r>
        <w:t>:</w:t>
      </w:r>
    </w:p>
    <w:p w:rsidR="00C12543" w:rsidRDefault="00C12543" w:rsidP="00C12543">
      <w:r>
        <w:t xml:space="preserve">Genomic Tools for Black Raspberry: Nahla Bassil, Chad Finn, </w:t>
      </w:r>
    </w:p>
    <w:p w:rsidR="00C12543" w:rsidRDefault="00C12543" w:rsidP="00C12543">
      <w:proofErr w:type="spellStart"/>
      <w:r>
        <w:t>RosBREED</w:t>
      </w:r>
      <w:proofErr w:type="spellEnd"/>
      <w:r>
        <w:t xml:space="preserve"> II is in the planning/writing stages. International collaborations are sought. </w:t>
      </w:r>
    </w:p>
    <w:p w:rsidR="00C12543" w:rsidRDefault="00C12543" w:rsidP="00C12543">
      <w:r>
        <w:t xml:space="preserve">The apple/cherry/peach </w:t>
      </w:r>
      <w:proofErr w:type="spellStart"/>
      <w:r>
        <w:t>Infinium</w:t>
      </w:r>
      <w:proofErr w:type="spellEnd"/>
      <w:r>
        <w:t xml:space="preserve"> chip developed in </w:t>
      </w:r>
      <w:proofErr w:type="spellStart"/>
      <w:r>
        <w:t>RosBREED</w:t>
      </w:r>
      <w:proofErr w:type="spellEnd"/>
      <w:r>
        <w:t xml:space="preserve"> I will continue to be available until Dec. 2013. Information is sought by the manufacturer to determine what is preventing its use (cost!). Please provide feedback to Nahla Bassil. Other concerns: polyploidy, usefulness across diverse </w:t>
      </w:r>
      <w:proofErr w:type="spellStart"/>
      <w:r>
        <w:t>germplasm</w:t>
      </w:r>
      <w:proofErr w:type="spellEnd"/>
      <w:r>
        <w:t xml:space="preserve">. </w:t>
      </w:r>
    </w:p>
    <w:p w:rsidR="00C12543" w:rsidRDefault="00C12543" w:rsidP="00C12543">
      <w:proofErr w:type="spellStart"/>
      <w:r>
        <w:t>FruitBreedomics</w:t>
      </w:r>
      <w:proofErr w:type="spellEnd"/>
      <w:r>
        <w:t xml:space="preserve">: Comparing chips </w:t>
      </w:r>
      <w:proofErr w:type="spellStart"/>
      <w:r>
        <w:t>vs</w:t>
      </w:r>
      <w:proofErr w:type="spellEnd"/>
      <w:r>
        <w:t xml:space="preserve"> GBS approaches for genotyping and marker identification.</w:t>
      </w:r>
    </w:p>
    <w:p w:rsidR="00C12543" w:rsidRDefault="00C12543" w:rsidP="00C12543">
      <w:proofErr w:type="spellStart"/>
      <w:r>
        <w:t>EUBerry</w:t>
      </w:r>
      <w:proofErr w:type="spellEnd"/>
      <w:r>
        <w:t xml:space="preserve">: </w:t>
      </w:r>
    </w:p>
    <w:p w:rsidR="00C12543" w:rsidRPr="00892B62" w:rsidRDefault="00C12543" w:rsidP="00C12543">
      <w:pPr>
        <w:rPr>
          <w:b/>
        </w:rPr>
      </w:pPr>
      <w:r w:rsidRPr="00892B62">
        <w:rPr>
          <w:b/>
        </w:rPr>
        <w:lastRenderedPageBreak/>
        <w:t>White Paper Revision will be coordinated by Chris Dardick.</w:t>
      </w:r>
    </w:p>
    <w:p w:rsidR="00C12543" w:rsidRPr="00892B62" w:rsidRDefault="00C12543" w:rsidP="00C12543">
      <w:pPr>
        <w:rPr>
          <w:b/>
        </w:rPr>
      </w:pPr>
      <w:r w:rsidRPr="00892B62">
        <w:rPr>
          <w:b/>
        </w:rPr>
        <w:t>Meeting Reports and Announcements:</w:t>
      </w:r>
    </w:p>
    <w:p w:rsidR="00C12543" w:rsidRDefault="00C12543" w:rsidP="00C12543">
      <w:r>
        <w:t>Gayle Volk is the new Apple CGC Chair.</w:t>
      </w:r>
    </w:p>
    <w:p w:rsidR="00C12543" w:rsidRDefault="00C12543" w:rsidP="00C12543">
      <w:proofErr w:type="spellStart"/>
      <w:r>
        <w:t>RosBREED</w:t>
      </w:r>
      <w:proofErr w:type="spellEnd"/>
      <w:r>
        <w:t xml:space="preserve"> strawberry </w:t>
      </w:r>
      <w:proofErr w:type="gramStart"/>
      <w:r>
        <w:t>breeders</w:t>
      </w:r>
      <w:proofErr w:type="gramEnd"/>
      <w:r>
        <w:t xml:space="preserve"> workshop will be Jan 31, 2013. </w:t>
      </w:r>
      <w:proofErr w:type="gramStart"/>
      <w:r>
        <w:t>Organized by Nahla Bassil and Chad Finn.</w:t>
      </w:r>
      <w:proofErr w:type="gramEnd"/>
    </w:p>
    <w:p w:rsidR="00C12543" w:rsidRDefault="00C12543" w:rsidP="00C12543">
      <w:r>
        <w:t>RGC7 will be held in Seattle in the summer (June) of 2014.</w:t>
      </w:r>
    </w:p>
    <w:p w:rsidR="00C12543" w:rsidRDefault="00C12543" w:rsidP="00C12543">
      <w:proofErr w:type="spellStart"/>
      <w:r>
        <w:t>RosBREEDS</w:t>
      </w:r>
      <w:proofErr w:type="spellEnd"/>
      <w:r>
        <w:t xml:space="preserve"> 4</w:t>
      </w:r>
      <w:r w:rsidRPr="00CB1269">
        <w:rPr>
          <w:vertAlign w:val="superscript"/>
        </w:rPr>
        <w:t>th</w:t>
      </w:r>
      <w:r>
        <w:t xml:space="preserve"> annual meeting will be held in East Lansing, MI on May 28-30. </w:t>
      </w:r>
    </w:p>
    <w:p w:rsidR="00C12543" w:rsidRDefault="00C12543" w:rsidP="00C12543">
      <w:r>
        <w:t xml:space="preserve">USDA-ARS-AFRS (West Virginia) is holding a conference on Genetic Engineering for Rapid Breeding: Challenges and Directions in Late November 2013. </w:t>
      </w:r>
    </w:p>
    <w:p w:rsidR="00C12543" w:rsidRDefault="00C12543" w:rsidP="00C12543">
      <w:proofErr w:type="spellStart"/>
      <w:r w:rsidRPr="00892B62">
        <w:rPr>
          <w:b/>
        </w:rPr>
        <w:t>Subcommitees</w:t>
      </w:r>
      <w:proofErr w:type="spellEnd"/>
      <w:r w:rsidRPr="00892B62">
        <w:rPr>
          <w:b/>
        </w:rPr>
        <w:t>:</w:t>
      </w:r>
      <w:r>
        <w:t xml:space="preserve"> </w:t>
      </w:r>
      <w:proofErr w:type="spellStart"/>
      <w:r>
        <w:t>Phenotyping</w:t>
      </w:r>
      <w:proofErr w:type="spellEnd"/>
      <w:r>
        <w:t xml:space="preserve"> (no report), Enabling technologies (no report), QLT Nomenclature (project underway by Anna </w:t>
      </w:r>
      <w:proofErr w:type="spellStart"/>
      <w:r>
        <w:t>Blenda</w:t>
      </w:r>
      <w:proofErr w:type="spellEnd"/>
      <w:r>
        <w:t>)</w:t>
      </w:r>
    </w:p>
    <w:p w:rsidR="00C12543" w:rsidRPr="00892B62" w:rsidRDefault="00C12543" w:rsidP="00C12543">
      <w:pPr>
        <w:rPr>
          <w:b/>
        </w:rPr>
      </w:pPr>
      <w:r w:rsidRPr="00892B62">
        <w:rPr>
          <w:b/>
        </w:rPr>
        <w:t xml:space="preserve">Other Information: </w:t>
      </w:r>
    </w:p>
    <w:p w:rsidR="00C12543" w:rsidRDefault="00C12543" w:rsidP="00C12543">
      <w:proofErr w:type="gramStart"/>
      <w:r>
        <w:t>Sequencing effort underway for doubled haploid of sweet cherry, apple, and pear.</w:t>
      </w:r>
      <w:proofErr w:type="gramEnd"/>
      <w:r>
        <w:t xml:space="preserve"> </w:t>
      </w:r>
    </w:p>
    <w:p w:rsidR="00C12543" w:rsidRDefault="00C12543">
      <w:pPr>
        <w:rPr>
          <w:rFonts w:asciiTheme="majorHAnsi" w:eastAsiaTheme="majorEastAsia" w:hAnsiTheme="majorHAnsi" w:cstheme="majorBidi"/>
          <w:b/>
          <w:bCs/>
          <w:color w:val="365F91" w:themeColor="accent1" w:themeShade="BF"/>
          <w:sz w:val="28"/>
          <w:szCs w:val="28"/>
          <w:lang w:val="en-NZ"/>
        </w:rPr>
      </w:pPr>
      <w:r>
        <w:br w:type="page"/>
      </w:r>
    </w:p>
    <w:p w:rsidR="004E3644" w:rsidRDefault="004E3644" w:rsidP="004E3644">
      <w:pPr>
        <w:pStyle w:val="Heading1"/>
      </w:pPr>
      <w:r>
        <w:lastRenderedPageBreak/>
        <w:t xml:space="preserve">It is all in the name: naming convention in </w:t>
      </w:r>
      <w:proofErr w:type="spellStart"/>
      <w:r w:rsidRPr="001A417B">
        <w:rPr>
          <w:i/>
        </w:rPr>
        <w:t>Rosaceae</w:t>
      </w:r>
      <w:proofErr w:type="spellEnd"/>
      <w:r>
        <w:t xml:space="preserve"> species </w:t>
      </w:r>
    </w:p>
    <w:p w:rsidR="004E3644" w:rsidRDefault="004E3644" w:rsidP="004E3644"/>
    <w:p w:rsidR="004E3644" w:rsidRDefault="004E3644" w:rsidP="004E3644">
      <w:r>
        <w:t xml:space="preserve">Robert </w:t>
      </w:r>
      <w:proofErr w:type="gramStart"/>
      <w:r>
        <w:t>Schaffer  -</w:t>
      </w:r>
      <w:proofErr w:type="gramEnd"/>
      <w:r>
        <w:t xml:space="preserve"> on behalf of the </w:t>
      </w:r>
      <w:proofErr w:type="spellStart"/>
      <w:r>
        <w:t>Rosaceae</w:t>
      </w:r>
      <w:proofErr w:type="spellEnd"/>
      <w:r>
        <w:t xml:space="preserve"> International Genomics Initiative </w:t>
      </w:r>
      <w:proofErr w:type="spellStart"/>
      <w:r>
        <w:t>RosIGI</w:t>
      </w:r>
      <w:proofErr w:type="spellEnd"/>
      <w:r>
        <w:t xml:space="preserve"> </w:t>
      </w:r>
    </w:p>
    <w:p w:rsidR="004E3644" w:rsidRDefault="004E3644" w:rsidP="004E3644"/>
    <w:p w:rsidR="004E3644" w:rsidRDefault="004E3644" w:rsidP="004E3644">
      <w:r>
        <w:t xml:space="preserve">In the last few years a considerable effort has yielded the complete genome sequence of 3 key </w:t>
      </w:r>
      <w:proofErr w:type="spellStart"/>
      <w:r>
        <w:t>Rosaceae</w:t>
      </w:r>
      <w:proofErr w:type="spellEnd"/>
      <w:r>
        <w:t xml:space="preserve"> species, Apple (Velasco et al 2010), Strawberry (</w:t>
      </w:r>
      <w:proofErr w:type="spellStart"/>
      <w:r>
        <w:t>Vladamir</w:t>
      </w:r>
      <w:proofErr w:type="spellEnd"/>
      <w:r>
        <w:t xml:space="preserve"> et al 2010), and Peach (website) with more to come.  As currently only a few of the 30 - 60,000 predicted genes in the genome have been described, the </w:t>
      </w:r>
      <w:proofErr w:type="spellStart"/>
      <w:r>
        <w:t>Rosaceae</w:t>
      </w:r>
      <w:proofErr w:type="spellEnd"/>
      <w:r>
        <w:t xml:space="preserve"> community has a unique opportunity to </w:t>
      </w:r>
      <w:proofErr w:type="spellStart"/>
      <w:r>
        <w:t>standardise</w:t>
      </w:r>
      <w:proofErr w:type="spellEnd"/>
      <w:r>
        <w:t xml:space="preserve"> gene names within and across the </w:t>
      </w:r>
      <w:proofErr w:type="spellStart"/>
      <w:r>
        <w:t>Rosaceae</w:t>
      </w:r>
      <w:proofErr w:type="spellEnd"/>
      <w:r>
        <w:t xml:space="preserve"> species.  With this in mind we respectfully urge the </w:t>
      </w:r>
      <w:proofErr w:type="spellStart"/>
      <w:r>
        <w:t>Rosaceae</w:t>
      </w:r>
      <w:proofErr w:type="spellEnd"/>
      <w:r>
        <w:t xml:space="preserve"> community to follow a </w:t>
      </w:r>
      <w:proofErr w:type="spellStart"/>
      <w:r>
        <w:t>standardised</w:t>
      </w:r>
      <w:proofErr w:type="spellEnd"/>
      <w:r>
        <w:t xml:space="preserve"> naming convention for genes in the </w:t>
      </w:r>
      <w:proofErr w:type="spellStart"/>
      <w:r>
        <w:t>Rosaceae</w:t>
      </w:r>
      <w:proofErr w:type="spellEnd"/>
      <w:r>
        <w:t xml:space="preserve"> species.  By doing this the community will benefit from simplified literature reading, and less confusion when looking at genes.  For this to happen we encourage people to check with the current literature and within the gene databases that the gene they want to name (and publish) has not already got a name assigned.   When dealing with heterozygous species it is occasionally hard to know whether differences in sequence are allelic differences, or a result of gene duplication, or in the case of </w:t>
      </w:r>
      <w:proofErr w:type="spellStart"/>
      <w:r>
        <w:t>Maloideae</w:t>
      </w:r>
      <w:proofErr w:type="spellEnd"/>
      <w:r>
        <w:t xml:space="preserve">, genome duplication.   Through </w:t>
      </w:r>
      <w:proofErr w:type="spellStart"/>
      <w:r>
        <w:t>standardising</w:t>
      </w:r>
      <w:proofErr w:type="spellEnd"/>
      <w:r>
        <w:t xml:space="preserve"> the name we will reduce the incidence observed in models species where the same gene name has been used for different genes and occasional genes being assigned different names.</w:t>
      </w:r>
    </w:p>
    <w:p w:rsidR="004E3644" w:rsidRDefault="004E3644" w:rsidP="004E3644"/>
    <w:p w:rsidR="004E3644" w:rsidRDefault="004E3644" w:rsidP="004E3644">
      <w:r>
        <w:t xml:space="preserve">Here we propose a naming convention for </w:t>
      </w:r>
      <w:proofErr w:type="spellStart"/>
      <w:r>
        <w:t>Rosaceae</w:t>
      </w:r>
      <w:proofErr w:type="spellEnd"/>
      <w:r>
        <w:t xml:space="preserve"> genes at the time of publication.  When choosing a name, if possible try and give it ontological relevance.  For example if the sequence contains a motif conferring a likely function, such as enzyme action, then ideally you would name it after that enzyme followed by a number to allow other enzymes encoded in the same genome of similar function to be differentiated.  If the function of the gene has not been </w:t>
      </w:r>
      <w:proofErr w:type="spellStart"/>
      <w:r>
        <w:t>characterised</w:t>
      </w:r>
      <w:proofErr w:type="spellEnd"/>
      <w:r>
        <w:t xml:space="preserve">, the ontological reference would be to genes that have been previously </w:t>
      </w:r>
      <w:proofErr w:type="spellStart"/>
      <w:r>
        <w:t>characterised</w:t>
      </w:r>
      <w:proofErr w:type="spellEnd"/>
      <w:r>
        <w:t xml:space="preserve"> in model species, such as the </w:t>
      </w:r>
      <w:r w:rsidRPr="00B54404">
        <w:rPr>
          <w:i/>
        </w:rPr>
        <w:t>LEAFY</w:t>
      </w:r>
      <w:r>
        <w:t xml:space="preserve"> gene (</w:t>
      </w:r>
      <w:r>
        <w:rPr>
          <w:i/>
        </w:rPr>
        <w:t>LFY</w:t>
      </w:r>
      <w:r>
        <w:t xml:space="preserve">) in Arabidopsis.  Here you could name it </w:t>
      </w:r>
      <w:r w:rsidRPr="00B54404">
        <w:rPr>
          <w:i/>
        </w:rPr>
        <w:t>LEAFY-Like</w:t>
      </w:r>
      <w:r>
        <w:t xml:space="preserve"> (</w:t>
      </w:r>
      <w:r w:rsidRPr="00B54404">
        <w:rPr>
          <w:i/>
        </w:rPr>
        <w:t>LFL</w:t>
      </w:r>
      <w:r>
        <w:t xml:space="preserve">), or </w:t>
      </w:r>
      <w:r>
        <w:rPr>
          <w:i/>
        </w:rPr>
        <w:t>L</w:t>
      </w:r>
      <w:r w:rsidRPr="00A12C0F">
        <w:rPr>
          <w:i/>
        </w:rPr>
        <w:t>FY</w:t>
      </w:r>
      <w:r>
        <w:t xml:space="preserve">, which can be differentiated in the literature from the </w:t>
      </w:r>
      <w:r w:rsidRPr="00A12C0F">
        <w:rPr>
          <w:i/>
        </w:rPr>
        <w:t>Arabidopsis</w:t>
      </w:r>
      <w:r>
        <w:t xml:space="preserve"> gene by inserting the species name in front (</w:t>
      </w:r>
      <w:proofErr w:type="spellStart"/>
      <w:r w:rsidRPr="00A12C0F">
        <w:rPr>
          <w:i/>
        </w:rPr>
        <w:t>MdLFY</w:t>
      </w:r>
      <w:proofErr w:type="spellEnd"/>
      <w:r>
        <w:t xml:space="preserve">).   </w:t>
      </w:r>
    </w:p>
    <w:p w:rsidR="004E3644" w:rsidRDefault="004E3644" w:rsidP="004E3644"/>
    <w:p w:rsidR="004E3644" w:rsidRDefault="004E3644" w:rsidP="004E3644">
      <w:r>
        <w:t xml:space="preserve">Sequencing and marker assessment has shown a common ancestral genome between </w:t>
      </w:r>
      <w:proofErr w:type="spellStart"/>
      <w:r>
        <w:t>Rosaceae</w:t>
      </w:r>
      <w:proofErr w:type="spellEnd"/>
      <w:r>
        <w:t xml:space="preserve"> species containing 9 chromosomes.  Both Peach and Strawberry have maintained this number, whereas apple has </w:t>
      </w:r>
      <w:proofErr w:type="gramStart"/>
      <w:r>
        <w:t>a genome</w:t>
      </w:r>
      <w:proofErr w:type="gramEnd"/>
      <w:r>
        <w:t xml:space="preserve"> duplication, followed by a rearrangement leading to a 17n genome (Velasco et al 2010).  The </w:t>
      </w:r>
      <w:proofErr w:type="gramStart"/>
      <w:r>
        <w:t>linkages between these species is</w:t>
      </w:r>
      <w:proofErr w:type="gramEnd"/>
      <w:r>
        <w:t xml:space="preserve"> apparent when comparing phylogenetic relationship between these species, with often a single strawberry and peach gene being represented by two apple genes.  When dealing with duplicated genomes such as apples, as expected, a clear phylogenetic relationship is often observed within the </w:t>
      </w:r>
      <w:proofErr w:type="spellStart"/>
      <w:r>
        <w:t>rosaceae</w:t>
      </w:r>
      <w:proofErr w:type="spellEnd"/>
      <w:r>
        <w:t xml:space="preserve"> species, with a single gene being observed in the unduplicated genomes strawberry or peach, and 2 copies in the apple gene (Figure 1).  When possible we propose that the </w:t>
      </w:r>
      <w:proofErr w:type="spellStart"/>
      <w:r>
        <w:t>homeologous</w:t>
      </w:r>
      <w:proofErr w:type="spellEnd"/>
      <w:r>
        <w:t xml:space="preserve"> genes have a name showing this phylogenetic linkage.  </w:t>
      </w:r>
      <w:proofErr w:type="spellStart"/>
      <w:r w:rsidRPr="00CE4C55">
        <w:t>Devoghalaere</w:t>
      </w:r>
      <w:proofErr w:type="spellEnd"/>
      <w:r w:rsidRPr="00CE4C55">
        <w:t xml:space="preserve"> </w:t>
      </w:r>
      <w:r>
        <w:t xml:space="preserve">et al 2012, suggests a naming convention as follows, </w:t>
      </w:r>
    </w:p>
    <w:p w:rsidR="004E3644" w:rsidRDefault="004E3644" w:rsidP="004E3644">
      <w:pPr>
        <w:pStyle w:val="ListParagraph"/>
        <w:numPr>
          <w:ilvl w:val="0"/>
          <w:numId w:val="29"/>
        </w:numPr>
      </w:pPr>
      <w:r>
        <w:t xml:space="preserve">If the gene has been published in </w:t>
      </w:r>
      <w:proofErr w:type="spellStart"/>
      <w:r>
        <w:t>Genbank</w:t>
      </w:r>
      <w:proofErr w:type="spellEnd"/>
      <w:r>
        <w:t xml:space="preserve">, or GDR, then this name should be used.  If there is more than one name for the same gene then bring attention to this in the paper. </w:t>
      </w:r>
    </w:p>
    <w:p w:rsidR="004E3644" w:rsidRDefault="004E3644" w:rsidP="004E3644">
      <w:pPr>
        <w:pStyle w:val="ListParagraph"/>
        <w:numPr>
          <w:ilvl w:val="0"/>
          <w:numId w:val="29"/>
        </w:numPr>
      </w:pPr>
      <w:r>
        <w:t xml:space="preserve">If one of the species has a name assigned to the gene, then this should be used within the cluster, </w:t>
      </w:r>
      <w:proofErr w:type="spellStart"/>
      <w:r>
        <w:t>eg</w:t>
      </w:r>
      <w:proofErr w:type="spellEnd"/>
      <w:r>
        <w:t xml:space="preserve"> FvARF1, with the closely linked peach gene being named (PpARF1).  When dealing with species with a duplicated genome such as apple, to link the two names we propose that one of the </w:t>
      </w:r>
      <w:proofErr w:type="spellStart"/>
      <w:r>
        <w:t>homeologues</w:t>
      </w:r>
      <w:proofErr w:type="spellEnd"/>
      <w:r>
        <w:t xml:space="preserve"> be named the same (MdARF1) and the second </w:t>
      </w:r>
      <w:proofErr w:type="spellStart"/>
      <w:r>
        <w:t>homeologue</w:t>
      </w:r>
      <w:proofErr w:type="spellEnd"/>
      <w:r>
        <w:t xml:space="preserve"> be named </w:t>
      </w:r>
      <w:r>
        <w:lastRenderedPageBreak/>
        <w:t xml:space="preserve">MdARF101, clades with gene expansion caused by local duplications can be named MdARF201, MdARF301 etc.  </w:t>
      </w:r>
      <w:proofErr w:type="gramStart"/>
      <w:r>
        <w:t>to</w:t>
      </w:r>
      <w:proofErr w:type="gramEnd"/>
      <w:r>
        <w:t xml:space="preserve"> link the common genetic route of these genes. </w:t>
      </w:r>
    </w:p>
    <w:p w:rsidR="004E3644" w:rsidRDefault="004E3644" w:rsidP="004E3644">
      <w:pPr>
        <w:pStyle w:val="ListParagraph"/>
        <w:numPr>
          <w:ilvl w:val="0"/>
          <w:numId w:val="29"/>
        </w:numPr>
      </w:pPr>
      <w:r>
        <w:t xml:space="preserve">If none of the genes in a </w:t>
      </w:r>
      <w:proofErr w:type="spellStart"/>
      <w:r>
        <w:t>subclade</w:t>
      </w:r>
      <w:proofErr w:type="spellEnd"/>
      <w:r>
        <w:t xml:space="preserve"> have been named then we suggest using phylogenetic relationship with published genes in the literature is desirable especially from the model </w:t>
      </w:r>
      <w:proofErr w:type="gramStart"/>
      <w:r>
        <w:t>organisms</w:t>
      </w:r>
      <w:proofErr w:type="gramEnd"/>
      <w:r>
        <w:t xml:space="preserve"> tomato or Arabidopsis.  However due to the evolutionary separation of these species clear distinction of the individual genes within a family is often not clear.  When this occurs then authors are encouraged to use their discretion.  Finally, once you have named a gene it please up load the name within GDR (</w:t>
      </w:r>
      <w:hyperlink r:id="rId8" w:history="1">
        <w:r w:rsidRPr="00A930EB">
          <w:rPr>
            <w:rStyle w:val="Hyperlink"/>
          </w:rPr>
          <w:t>www.rosaceae.org</w:t>
        </w:r>
      </w:hyperlink>
      <w:r>
        <w:t xml:space="preserve">), to allow other researchers to be aware of the name and not to use it in other publications. </w:t>
      </w:r>
    </w:p>
    <w:p w:rsidR="004E3644" w:rsidRDefault="004E3644" w:rsidP="004E3644">
      <w:r>
        <w:t>We encourage researchers to upload the gene names into GDR prior to publishing, so no conflicting names are published in the same period.  By putting a little extra effort at this stage will mean that there will be less confusion in the literature and allow researchers the ability to make fast cross comparisons of species.  As a final note, there is also an opportunity when reviewing papers describing novel genes, please check that they are following this nomenclature before accepting the paper.</w:t>
      </w:r>
    </w:p>
    <w:p w:rsidR="004E3644" w:rsidRPr="001A417B" w:rsidRDefault="004E3644" w:rsidP="004E3644"/>
    <w:p w:rsidR="004E3644" w:rsidRDefault="004E3644">
      <w:pPr>
        <w:rPr>
          <w:b/>
        </w:rPr>
      </w:pPr>
      <w:r>
        <w:rPr>
          <w:b/>
        </w:rPr>
        <w:br w:type="page"/>
      </w:r>
    </w:p>
    <w:p w:rsidR="00E270D4" w:rsidRDefault="00E270D4" w:rsidP="00E270D4">
      <w:pPr>
        <w:rPr>
          <w:b/>
        </w:rPr>
      </w:pPr>
      <w:r>
        <w:rPr>
          <w:b/>
        </w:rPr>
        <w:lastRenderedPageBreak/>
        <w:t xml:space="preserve">Attachment: Current </w:t>
      </w:r>
      <w:proofErr w:type="spellStart"/>
      <w:r>
        <w:rPr>
          <w:b/>
        </w:rPr>
        <w:t>RosEXEC</w:t>
      </w:r>
      <w:proofErr w:type="spellEnd"/>
      <w:r>
        <w:rPr>
          <w:b/>
        </w:rPr>
        <w:t xml:space="preserve"> members</w:t>
      </w:r>
    </w:p>
    <w:p w:rsidR="00E270D4" w:rsidRDefault="00E270D4" w:rsidP="00E270D4">
      <w:pPr>
        <w:pStyle w:val="H1"/>
      </w:pPr>
      <w:proofErr w:type="spellStart"/>
      <w:r>
        <w:t>RosEXEC</w:t>
      </w:r>
      <w:proofErr w:type="spellEnd"/>
      <w:r>
        <w:t xml:space="preserve"> Membership 201</w:t>
      </w:r>
      <w:r w:rsidR="00D54301">
        <w:t>3</w:t>
      </w:r>
    </w:p>
    <w:tbl>
      <w:tblPr>
        <w:tblW w:w="14100" w:type="dxa"/>
        <w:jc w:val="center"/>
        <w:tblLayout w:type="fixed"/>
        <w:tblCellMar>
          <w:left w:w="0" w:type="dxa"/>
          <w:right w:w="0" w:type="dxa"/>
        </w:tblCellMar>
        <w:tblLook w:val="0000" w:firstRow="0" w:lastRow="0" w:firstColumn="0" w:lastColumn="0" w:noHBand="0" w:noVBand="0"/>
      </w:tblPr>
      <w:tblGrid>
        <w:gridCol w:w="1425"/>
        <w:gridCol w:w="1425"/>
        <w:gridCol w:w="1725"/>
        <w:gridCol w:w="1725"/>
        <w:gridCol w:w="1200"/>
        <w:gridCol w:w="600"/>
        <w:gridCol w:w="600"/>
        <w:gridCol w:w="1200"/>
        <w:gridCol w:w="1800"/>
        <w:gridCol w:w="1200"/>
        <w:gridCol w:w="1200"/>
      </w:tblGrid>
      <w:tr w:rsidR="00316825" w:rsidTr="00316825">
        <w:trPr>
          <w:gridAfter w:val="4"/>
          <w:wAfter w:w="5400" w:type="dxa"/>
          <w:trHeight w:val="276"/>
          <w:jc w:val="center"/>
        </w:trPr>
        <w:tc>
          <w:tcPr>
            <w:tcW w:w="1425" w:type="dxa"/>
            <w:vMerge w:val="restart"/>
            <w:tcBorders>
              <w:top w:val="nil"/>
              <w:left w:val="nil"/>
              <w:bottom w:val="nil"/>
              <w:right w:val="nil"/>
            </w:tcBorders>
            <w:vAlign w:val="bottom"/>
          </w:tcPr>
          <w:p w:rsidR="00316825" w:rsidRDefault="00316825">
            <w:r>
              <w:rPr>
                <w:rStyle w:val="Strong"/>
              </w:rPr>
              <w:t>TERM STARTS</w:t>
            </w:r>
            <w:r>
              <w:rPr>
                <w:rStyle w:val="Strong"/>
              </w:rPr>
              <w:br/>
              <w:t>(JAN)</w:t>
            </w:r>
          </w:p>
        </w:tc>
        <w:tc>
          <w:tcPr>
            <w:tcW w:w="1425" w:type="dxa"/>
            <w:vMerge w:val="restart"/>
            <w:tcBorders>
              <w:top w:val="nil"/>
              <w:left w:val="nil"/>
              <w:bottom w:val="nil"/>
              <w:right w:val="nil"/>
            </w:tcBorders>
            <w:vAlign w:val="bottom"/>
          </w:tcPr>
          <w:p w:rsidR="00316825" w:rsidRDefault="00316825">
            <w:r>
              <w:rPr>
                <w:rStyle w:val="Strong"/>
              </w:rPr>
              <w:t>TERM ENDS</w:t>
            </w:r>
            <w:r>
              <w:rPr>
                <w:rStyle w:val="Strong"/>
              </w:rPr>
              <w:br/>
              <w:t>(JAN)</w:t>
            </w:r>
          </w:p>
        </w:tc>
        <w:tc>
          <w:tcPr>
            <w:tcW w:w="1725" w:type="dxa"/>
            <w:vMerge w:val="restart"/>
            <w:tcBorders>
              <w:top w:val="nil"/>
              <w:left w:val="nil"/>
              <w:bottom w:val="nil"/>
              <w:right w:val="nil"/>
            </w:tcBorders>
            <w:vAlign w:val="bottom"/>
          </w:tcPr>
          <w:p w:rsidR="00316825" w:rsidRDefault="00316825">
            <w:r>
              <w:rPr>
                <w:rStyle w:val="Strong"/>
              </w:rPr>
              <w:t>LAST NAME</w:t>
            </w:r>
          </w:p>
        </w:tc>
        <w:tc>
          <w:tcPr>
            <w:tcW w:w="1725" w:type="dxa"/>
            <w:vMerge w:val="restart"/>
            <w:tcBorders>
              <w:top w:val="nil"/>
              <w:left w:val="nil"/>
              <w:bottom w:val="nil"/>
              <w:right w:val="nil"/>
            </w:tcBorders>
            <w:vAlign w:val="bottom"/>
          </w:tcPr>
          <w:p w:rsidR="00316825" w:rsidRDefault="00316825">
            <w:r>
              <w:rPr>
                <w:rStyle w:val="Strong"/>
              </w:rPr>
              <w:t>FIRST NAME</w:t>
            </w:r>
          </w:p>
        </w:tc>
        <w:tc>
          <w:tcPr>
            <w:tcW w:w="1200" w:type="dxa"/>
            <w:vMerge w:val="restart"/>
            <w:tcBorders>
              <w:top w:val="nil"/>
              <w:left w:val="nil"/>
              <w:bottom w:val="nil"/>
              <w:right w:val="nil"/>
            </w:tcBorders>
            <w:vAlign w:val="bottom"/>
          </w:tcPr>
          <w:p w:rsidR="00316825" w:rsidRDefault="00316825">
            <w:r>
              <w:rPr>
                <w:rStyle w:val="Strong"/>
              </w:rPr>
              <w:t>INST</w:t>
            </w:r>
          </w:p>
        </w:tc>
        <w:tc>
          <w:tcPr>
            <w:tcW w:w="1200" w:type="dxa"/>
            <w:gridSpan w:val="2"/>
            <w:vMerge w:val="restart"/>
            <w:tcBorders>
              <w:top w:val="nil"/>
              <w:left w:val="nil"/>
              <w:bottom w:val="nil"/>
              <w:right w:val="nil"/>
            </w:tcBorders>
            <w:vAlign w:val="bottom"/>
          </w:tcPr>
          <w:p w:rsidR="00316825" w:rsidRDefault="00316825">
            <w:r>
              <w:rPr>
                <w:rStyle w:val="Strong"/>
              </w:rPr>
              <w:t>REGION</w:t>
            </w:r>
          </w:p>
        </w:tc>
      </w:tr>
      <w:tr w:rsidR="00316825" w:rsidTr="00316825">
        <w:trPr>
          <w:gridAfter w:val="4"/>
          <w:wAfter w:w="5400" w:type="dxa"/>
          <w:trHeight w:val="276"/>
          <w:jc w:val="center"/>
        </w:trPr>
        <w:tc>
          <w:tcPr>
            <w:tcW w:w="1425" w:type="dxa"/>
            <w:vMerge/>
            <w:tcBorders>
              <w:top w:val="nil"/>
              <w:left w:val="nil"/>
              <w:bottom w:val="nil"/>
              <w:right w:val="nil"/>
            </w:tcBorders>
            <w:vAlign w:val="center"/>
          </w:tcPr>
          <w:p w:rsidR="00316825" w:rsidRDefault="00316825"/>
        </w:tc>
        <w:tc>
          <w:tcPr>
            <w:tcW w:w="1425" w:type="dxa"/>
            <w:vMerge/>
            <w:tcBorders>
              <w:top w:val="nil"/>
              <w:left w:val="nil"/>
              <w:bottom w:val="nil"/>
              <w:right w:val="nil"/>
            </w:tcBorders>
            <w:vAlign w:val="center"/>
          </w:tcPr>
          <w:p w:rsidR="00316825" w:rsidRDefault="00316825"/>
        </w:tc>
        <w:tc>
          <w:tcPr>
            <w:tcW w:w="1725" w:type="dxa"/>
            <w:vMerge/>
            <w:tcBorders>
              <w:top w:val="nil"/>
              <w:left w:val="nil"/>
              <w:bottom w:val="nil"/>
              <w:right w:val="nil"/>
            </w:tcBorders>
            <w:vAlign w:val="center"/>
          </w:tcPr>
          <w:p w:rsidR="00316825" w:rsidRDefault="00316825"/>
        </w:tc>
        <w:tc>
          <w:tcPr>
            <w:tcW w:w="1725" w:type="dxa"/>
            <w:vMerge/>
            <w:tcBorders>
              <w:top w:val="nil"/>
              <w:left w:val="nil"/>
              <w:bottom w:val="nil"/>
              <w:right w:val="nil"/>
            </w:tcBorders>
            <w:vAlign w:val="center"/>
          </w:tcPr>
          <w:p w:rsidR="00316825" w:rsidRDefault="00316825"/>
        </w:tc>
        <w:tc>
          <w:tcPr>
            <w:tcW w:w="1200" w:type="dxa"/>
            <w:vMerge/>
            <w:tcBorders>
              <w:top w:val="nil"/>
              <w:left w:val="nil"/>
              <w:bottom w:val="nil"/>
              <w:right w:val="nil"/>
            </w:tcBorders>
            <w:vAlign w:val="center"/>
          </w:tcPr>
          <w:p w:rsidR="00316825" w:rsidRDefault="00316825"/>
        </w:tc>
        <w:tc>
          <w:tcPr>
            <w:tcW w:w="1200" w:type="dxa"/>
            <w:gridSpan w:val="2"/>
            <w:vMerge/>
            <w:tcBorders>
              <w:top w:val="nil"/>
              <w:left w:val="nil"/>
              <w:bottom w:val="nil"/>
              <w:right w:val="nil"/>
            </w:tcBorders>
            <w:vAlign w:val="center"/>
          </w:tcPr>
          <w:p w:rsidR="00316825" w:rsidRDefault="00316825"/>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2012</w:t>
            </w:r>
          </w:p>
        </w:tc>
        <w:tc>
          <w:tcPr>
            <w:tcW w:w="1425" w:type="dxa"/>
            <w:tcBorders>
              <w:top w:val="nil"/>
              <w:left w:val="nil"/>
              <w:bottom w:val="nil"/>
              <w:right w:val="nil"/>
            </w:tcBorders>
            <w:vAlign w:val="center"/>
          </w:tcPr>
          <w:p w:rsidR="00316825" w:rsidRDefault="00316825">
            <w:r>
              <w:t>2015</w:t>
            </w:r>
          </w:p>
        </w:tc>
        <w:tc>
          <w:tcPr>
            <w:tcW w:w="1725" w:type="dxa"/>
            <w:tcBorders>
              <w:top w:val="nil"/>
              <w:left w:val="nil"/>
              <w:bottom w:val="nil"/>
              <w:right w:val="nil"/>
            </w:tcBorders>
            <w:vAlign w:val="center"/>
          </w:tcPr>
          <w:p w:rsidR="00316825" w:rsidRDefault="00FC1B1D">
            <w:hyperlink r:id="rId9" w:history="1">
              <w:r w:rsidR="00316825">
                <w:rPr>
                  <w:rStyle w:val="Hyperlink"/>
                  <w:b/>
                  <w:bCs/>
                </w:rPr>
                <w:t>Byrne</w:t>
              </w:r>
            </w:hyperlink>
          </w:p>
        </w:tc>
        <w:tc>
          <w:tcPr>
            <w:tcW w:w="1725" w:type="dxa"/>
            <w:tcBorders>
              <w:top w:val="nil"/>
              <w:left w:val="nil"/>
              <w:bottom w:val="nil"/>
              <w:right w:val="nil"/>
            </w:tcBorders>
            <w:vAlign w:val="center"/>
          </w:tcPr>
          <w:p w:rsidR="00316825" w:rsidRDefault="00316825">
            <w:r>
              <w:t>David</w:t>
            </w:r>
          </w:p>
        </w:tc>
        <w:tc>
          <w:tcPr>
            <w:tcW w:w="1200" w:type="dxa"/>
            <w:tcBorders>
              <w:top w:val="nil"/>
              <w:left w:val="nil"/>
              <w:bottom w:val="nil"/>
              <w:right w:val="nil"/>
            </w:tcBorders>
            <w:vAlign w:val="center"/>
          </w:tcPr>
          <w:p w:rsidR="00316825" w:rsidRDefault="00316825">
            <w:proofErr w:type="spellStart"/>
            <w:r>
              <w:t>Univ</w:t>
            </w:r>
            <w:proofErr w:type="spellEnd"/>
            <w:r>
              <w:t xml:space="preserve"> </w:t>
            </w:r>
          </w:p>
        </w:tc>
        <w:tc>
          <w:tcPr>
            <w:tcW w:w="1200" w:type="dxa"/>
            <w:gridSpan w:val="2"/>
            <w:tcBorders>
              <w:top w:val="nil"/>
              <w:left w:val="nil"/>
              <w:bottom w:val="nil"/>
              <w:right w:val="nil"/>
            </w:tcBorders>
            <w:vAlign w:val="center"/>
          </w:tcPr>
          <w:p w:rsidR="00316825" w:rsidRDefault="00316825">
            <w:r>
              <w:t>S</w:t>
            </w:r>
          </w:p>
        </w:tc>
      </w:tr>
      <w:tr w:rsidR="00316825" w:rsidTr="00316825">
        <w:trPr>
          <w:gridAfter w:val="4"/>
          <w:wAfter w:w="5400" w:type="dxa"/>
          <w:jc w:val="center"/>
        </w:trPr>
        <w:tc>
          <w:tcPr>
            <w:tcW w:w="1425" w:type="dxa"/>
            <w:tcBorders>
              <w:top w:val="nil"/>
              <w:left w:val="nil"/>
              <w:bottom w:val="nil"/>
              <w:right w:val="nil"/>
            </w:tcBorders>
            <w:shd w:val="clear" w:color="FFFFFF" w:fill="FFFFFF"/>
            <w:vAlign w:val="center"/>
          </w:tcPr>
          <w:p w:rsidR="00316825" w:rsidRDefault="00316825">
            <w:r>
              <w:t>2012</w:t>
            </w:r>
          </w:p>
        </w:tc>
        <w:tc>
          <w:tcPr>
            <w:tcW w:w="1425" w:type="dxa"/>
            <w:tcBorders>
              <w:top w:val="nil"/>
              <w:left w:val="nil"/>
              <w:bottom w:val="nil"/>
              <w:right w:val="nil"/>
            </w:tcBorders>
            <w:shd w:val="clear" w:color="FFFFFF" w:fill="FFFFFF"/>
            <w:vAlign w:val="center"/>
          </w:tcPr>
          <w:p w:rsidR="00316825" w:rsidRDefault="00316825">
            <w:r>
              <w:t>2015</w:t>
            </w:r>
          </w:p>
        </w:tc>
        <w:tc>
          <w:tcPr>
            <w:tcW w:w="1725" w:type="dxa"/>
            <w:tcBorders>
              <w:top w:val="nil"/>
              <w:left w:val="nil"/>
              <w:bottom w:val="nil"/>
              <w:right w:val="nil"/>
            </w:tcBorders>
            <w:shd w:val="clear" w:color="FFFFFF" w:fill="FFFFFF"/>
            <w:vAlign w:val="center"/>
          </w:tcPr>
          <w:p w:rsidR="00316825" w:rsidRDefault="00FC1B1D">
            <w:hyperlink r:id="rId10" w:history="1">
              <w:r w:rsidR="00316825">
                <w:rPr>
                  <w:rStyle w:val="Hyperlink"/>
                  <w:b/>
                  <w:bCs/>
                </w:rPr>
                <w:t>Chao</w:t>
              </w:r>
            </w:hyperlink>
          </w:p>
        </w:tc>
        <w:tc>
          <w:tcPr>
            <w:tcW w:w="1725" w:type="dxa"/>
            <w:tcBorders>
              <w:top w:val="nil"/>
              <w:left w:val="nil"/>
              <w:bottom w:val="nil"/>
              <w:right w:val="nil"/>
            </w:tcBorders>
            <w:shd w:val="clear" w:color="FFFFFF" w:fill="FFFFFF"/>
            <w:vAlign w:val="center"/>
          </w:tcPr>
          <w:p w:rsidR="00316825" w:rsidRDefault="00316825">
            <w:r>
              <w:t>Thomas</w:t>
            </w:r>
          </w:p>
        </w:tc>
        <w:tc>
          <w:tcPr>
            <w:tcW w:w="1200" w:type="dxa"/>
            <w:tcBorders>
              <w:top w:val="nil"/>
              <w:left w:val="nil"/>
              <w:bottom w:val="nil"/>
              <w:right w:val="nil"/>
            </w:tcBorders>
            <w:shd w:val="clear" w:color="FFFFFF" w:fill="FFFFFF"/>
            <w:vAlign w:val="center"/>
          </w:tcPr>
          <w:p w:rsidR="00316825" w:rsidRDefault="00316825">
            <w:proofErr w:type="spellStart"/>
            <w:r>
              <w:t>Govt</w:t>
            </w:r>
            <w:proofErr w:type="spellEnd"/>
          </w:p>
        </w:tc>
        <w:tc>
          <w:tcPr>
            <w:tcW w:w="1200" w:type="dxa"/>
            <w:gridSpan w:val="2"/>
            <w:tcBorders>
              <w:top w:val="nil"/>
              <w:left w:val="nil"/>
              <w:bottom w:val="nil"/>
              <w:right w:val="nil"/>
            </w:tcBorders>
            <w:shd w:val="clear" w:color="FFFFFF" w:fill="FFFFFF"/>
            <w:vAlign w:val="center"/>
          </w:tcPr>
          <w:p w:rsidR="00316825" w:rsidRDefault="00316825">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2012</w:t>
            </w:r>
          </w:p>
        </w:tc>
        <w:tc>
          <w:tcPr>
            <w:tcW w:w="1425" w:type="dxa"/>
            <w:tcBorders>
              <w:top w:val="nil"/>
              <w:left w:val="nil"/>
              <w:bottom w:val="nil"/>
              <w:right w:val="nil"/>
            </w:tcBorders>
            <w:vAlign w:val="center"/>
          </w:tcPr>
          <w:p w:rsidR="00316825" w:rsidRDefault="00316825">
            <w:r>
              <w:t>2015</w:t>
            </w:r>
          </w:p>
        </w:tc>
        <w:tc>
          <w:tcPr>
            <w:tcW w:w="1725" w:type="dxa"/>
            <w:tcBorders>
              <w:top w:val="nil"/>
              <w:left w:val="nil"/>
              <w:bottom w:val="nil"/>
              <w:right w:val="nil"/>
            </w:tcBorders>
            <w:vAlign w:val="center"/>
          </w:tcPr>
          <w:p w:rsidR="00316825" w:rsidRDefault="00FC1B1D">
            <w:hyperlink r:id="rId11" w:history="1">
              <w:r w:rsidR="00316825">
                <w:rPr>
                  <w:rStyle w:val="Strong"/>
                  <w:color w:val="0000FF"/>
                  <w:u w:val="single"/>
                </w:rPr>
                <w:t>Curtis</w:t>
              </w:r>
            </w:hyperlink>
          </w:p>
        </w:tc>
        <w:tc>
          <w:tcPr>
            <w:tcW w:w="1725" w:type="dxa"/>
            <w:tcBorders>
              <w:top w:val="nil"/>
              <w:left w:val="nil"/>
              <w:bottom w:val="nil"/>
              <w:right w:val="nil"/>
            </w:tcBorders>
            <w:vAlign w:val="center"/>
          </w:tcPr>
          <w:p w:rsidR="00316825" w:rsidRDefault="00316825">
            <w:r>
              <w:t>Bob</w:t>
            </w:r>
          </w:p>
        </w:tc>
        <w:tc>
          <w:tcPr>
            <w:tcW w:w="1200" w:type="dxa"/>
            <w:tcBorders>
              <w:top w:val="nil"/>
              <w:left w:val="nil"/>
              <w:bottom w:val="nil"/>
              <w:right w:val="nil"/>
            </w:tcBorders>
            <w:vAlign w:val="center"/>
          </w:tcPr>
          <w:p w:rsidR="00316825" w:rsidRDefault="00316825">
            <w:proofErr w:type="spellStart"/>
            <w:r>
              <w:t>Ind</w:t>
            </w:r>
            <w:proofErr w:type="spellEnd"/>
          </w:p>
        </w:tc>
        <w:tc>
          <w:tcPr>
            <w:tcW w:w="1200" w:type="dxa"/>
            <w:gridSpan w:val="2"/>
            <w:tcBorders>
              <w:top w:val="nil"/>
              <w:left w:val="nil"/>
              <w:bottom w:val="nil"/>
              <w:right w:val="nil"/>
            </w:tcBorders>
            <w:vAlign w:val="center"/>
          </w:tcPr>
          <w:p w:rsidR="00316825" w:rsidRDefault="00316825">
            <w:r>
              <w:t>W</w:t>
            </w:r>
          </w:p>
        </w:tc>
      </w:tr>
      <w:tr w:rsidR="00316825" w:rsidTr="00316825">
        <w:trPr>
          <w:gridAfter w:val="4"/>
          <w:wAfter w:w="5400" w:type="dxa"/>
          <w:jc w:val="center"/>
        </w:trPr>
        <w:tc>
          <w:tcPr>
            <w:tcW w:w="1425" w:type="dxa"/>
            <w:tcBorders>
              <w:top w:val="nil"/>
              <w:left w:val="nil"/>
              <w:bottom w:val="nil"/>
              <w:right w:val="nil"/>
            </w:tcBorders>
            <w:shd w:val="clear" w:color="FFFFFF" w:fill="FFFFFF"/>
            <w:vAlign w:val="center"/>
          </w:tcPr>
          <w:p w:rsidR="00316825" w:rsidRDefault="00316825">
            <w:r>
              <w:t>2012</w:t>
            </w:r>
          </w:p>
        </w:tc>
        <w:tc>
          <w:tcPr>
            <w:tcW w:w="1425" w:type="dxa"/>
            <w:tcBorders>
              <w:top w:val="nil"/>
              <w:left w:val="nil"/>
              <w:bottom w:val="nil"/>
              <w:right w:val="nil"/>
            </w:tcBorders>
            <w:shd w:val="clear" w:color="FFFFFF" w:fill="FFFFFF"/>
            <w:vAlign w:val="center"/>
          </w:tcPr>
          <w:p w:rsidR="00316825" w:rsidRDefault="00316825">
            <w:r>
              <w:t>2015</w:t>
            </w:r>
          </w:p>
        </w:tc>
        <w:tc>
          <w:tcPr>
            <w:tcW w:w="1725" w:type="dxa"/>
            <w:tcBorders>
              <w:top w:val="nil"/>
              <w:left w:val="nil"/>
              <w:bottom w:val="nil"/>
              <w:right w:val="nil"/>
            </w:tcBorders>
            <w:shd w:val="clear" w:color="FFFFFF" w:fill="FFFFFF"/>
            <w:vAlign w:val="center"/>
          </w:tcPr>
          <w:p w:rsidR="00316825" w:rsidRDefault="00FC1B1D">
            <w:hyperlink r:id="rId12" w:history="1">
              <w:r w:rsidR="00316825">
                <w:rPr>
                  <w:rStyle w:val="Hyperlink"/>
                  <w:b/>
                  <w:bCs/>
                </w:rPr>
                <w:t>Jung</w:t>
              </w:r>
            </w:hyperlink>
          </w:p>
        </w:tc>
        <w:tc>
          <w:tcPr>
            <w:tcW w:w="1725" w:type="dxa"/>
            <w:tcBorders>
              <w:top w:val="nil"/>
              <w:left w:val="nil"/>
              <w:bottom w:val="nil"/>
              <w:right w:val="nil"/>
            </w:tcBorders>
            <w:shd w:val="clear" w:color="FFFFFF" w:fill="FFFFFF"/>
            <w:vAlign w:val="center"/>
          </w:tcPr>
          <w:p w:rsidR="00316825" w:rsidRDefault="00316825">
            <w:r>
              <w:t>Sook</w:t>
            </w:r>
          </w:p>
        </w:tc>
        <w:tc>
          <w:tcPr>
            <w:tcW w:w="1200" w:type="dxa"/>
            <w:tcBorders>
              <w:top w:val="nil"/>
              <w:left w:val="nil"/>
              <w:bottom w:val="nil"/>
              <w:right w:val="nil"/>
            </w:tcBorders>
            <w:shd w:val="clear" w:color="FFFFFF" w:fill="FFFFFF"/>
            <w:vAlign w:val="center"/>
          </w:tcPr>
          <w:p w:rsidR="00316825" w:rsidRDefault="00316825">
            <w:proofErr w:type="spellStart"/>
            <w:r>
              <w:t>Univ</w:t>
            </w:r>
            <w:proofErr w:type="spellEnd"/>
            <w:r>
              <w:t xml:space="preserve"> </w:t>
            </w:r>
          </w:p>
        </w:tc>
        <w:tc>
          <w:tcPr>
            <w:tcW w:w="1200" w:type="dxa"/>
            <w:gridSpan w:val="2"/>
            <w:tcBorders>
              <w:top w:val="nil"/>
              <w:left w:val="nil"/>
              <w:bottom w:val="nil"/>
              <w:right w:val="nil"/>
            </w:tcBorders>
            <w:shd w:val="clear" w:color="FFFFFF" w:fill="FFFFFF"/>
            <w:vAlign w:val="center"/>
          </w:tcPr>
          <w:p w:rsidR="00316825" w:rsidRDefault="00316825">
            <w:r>
              <w:t>W</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2012</w:t>
            </w:r>
          </w:p>
        </w:tc>
        <w:tc>
          <w:tcPr>
            <w:tcW w:w="1425" w:type="dxa"/>
            <w:tcBorders>
              <w:top w:val="nil"/>
              <w:left w:val="nil"/>
              <w:bottom w:val="nil"/>
              <w:right w:val="nil"/>
            </w:tcBorders>
            <w:vAlign w:val="center"/>
          </w:tcPr>
          <w:p w:rsidR="00316825" w:rsidRDefault="00316825">
            <w:r>
              <w:t>2015</w:t>
            </w:r>
          </w:p>
        </w:tc>
        <w:tc>
          <w:tcPr>
            <w:tcW w:w="1725" w:type="dxa"/>
            <w:tcBorders>
              <w:top w:val="nil"/>
              <w:left w:val="nil"/>
              <w:bottom w:val="nil"/>
              <w:right w:val="nil"/>
            </w:tcBorders>
            <w:vAlign w:val="center"/>
          </w:tcPr>
          <w:p w:rsidR="00316825" w:rsidRDefault="00FC1B1D">
            <w:hyperlink r:id="rId13" w:history="1">
              <w:r w:rsidR="00316825">
                <w:rPr>
                  <w:rStyle w:val="Strong"/>
                  <w:color w:val="0000FF"/>
                  <w:u w:val="single"/>
                </w:rPr>
                <w:t>Peace</w:t>
              </w:r>
            </w:hyperlink>
          </w:p>
        </w:tc>
        <w:tc>
          <w:tcPr>
            <w:tcW w:w="1725" w:type="dxa"/>
            <w:tcBorders>
              <w:top w:val="nil"/>
              <w:left w:val="nil"/>
              <w:bottom w:val="nil"/>
              <w:right w:val="nil"/>
            </w:tcBorders>
            <w:vAlign w:val="center"/>
          </w:tcPr>
          <w:p w:rsidR="00316825" w:rsidRDefault="00316825">
            <w:r>
              <w:t>Cameron</w:t>
            </w:r>
          </w:p>
        </w:tc>
        <w:tc>
          <w:tcPr>
            <w:tcW w:w="1200" w:type="dxa"/>
            <w:tcBorders>
              <w:top w:val="nil"/>
              <w:left w:val="nil"/>
              <w:bottom w:val="nil"/>
              <w:right w:val="nil"/>
            </w:tcBorders>
            <w:vAlign w:val="center"/>
          </w:tcPr>
          <w:p w:rsidR="00316825" w:rsidRDefault="00316825">
            <w:proofErr w:type="spellStart"/>
            <w:r>
              <w:t>Univ</w:t>
            </w:r>
            <w:proofErr w:type="spellEnd"/>
          </w:p>
        </w:tc>
        <w:tc>
          <w:tcPr>
            <w:tcW w:w="1200" w:type="dxa"/>
            <w:gridSpan w:val="2"/>
            <w:tcBorders>
              <w:top w:val="nil"/>
              <w:left w:val="nil"/>
              <w:bottom w:val="nil"/>
              <w:right w:val="nil"/>
            </w:tcBorders>
            <w:vAlign w:val="center"/>
          </w:tcPr>
          <w:p w:rsidR="00316825" w:rsidRDefault="00316825">
            <w:r>
              <w:t>W</w:t>
            </w:r>
          </w:p>
        </w:tc>
      </w:tr>
      <w:tr w:rsidR="00316825" w:rsidTr="00316825">
        <w:trPr>
          <w:gridAfter w:val="4"/>
          <w:wAfter w:w="5400" w:type="dxa"/>
          <w:jc w:val="center"/>
        </w:trPr>
        <w:tc>
          <w:tcPr>
            <w:tcW w:w="1425" w:type="dxa"/>
            <w:tcBorders>
              <w:top w:val="nil"/>
              <w:left w:val="nil"/>
              <w:bottom w:val="nil"/>
              <w:right w:val="nil"/>
            </w:tcBorders>
            <w:shd w:val="clear" w:color="FFFFFF" w:fill="FFFFFF"/>
            <w:vAlign w:val="center"/>
          </w:tcPr>
          <w:p w:rsidR="00316825" w:rsidRDefault="00316825" w:rsidP="003E1A73">
            <w:r>
              <w:t>2008</w:t>
            </w:r>
          </w:p>
        </w:tc>
        <w:tc>
          <w:tcPr>
            <w:tcW w:w="1425" w:type="dxa"/>
            <w:tcBorders>
              <w:top w:val="nil"/>
              <w:left w:val="nil"/>
              <w:bottom w:val="nil"/>
              <w:right w:val="nil"/>
            </w:tcBorders>
            <w:shd w:val="clear" w:color="FFFFFF" w:fill="FFFFFF"/>
            <w:vAlign w:val="center"/>
          </w:tcPr>
          <w:p w:rsidR="00316825" w:rsidRDefault="00316825" w:rsidP="003E1A73">
            <w:r>
              <w:t>2015</w:t>
            </w:r>
          </w:p>
        </w:tc>
        <w:tc>
          <w:tcPr>
            <w:tcW w:w="1725" w:type="dxa"/>
            <w:tcBorders>
              <w:top w:val="nil"/>
              <w:left w:val="nil"/>
              <w:bottom w:val="nil"/>
              <w:right w:val="nil"/>
            </w:tcBorders>
            <w:shd w:val="clear" w:color="FFFFFF" w:fill="FFFFFF"/>
            <w:vAlign w:val="center"/>
          </w:tcPr>
          <w:p w:rsidR="00316825" w:rsidRDefault="00FC1B1D" w:rsidP="00316825">
            <w:hyperlink r:id="rId14" w:history="1">
              <w:r w:rsidR="00316825">
                <w:rPr>
                  <w:rStyle w:val="Strong"/>
                  <w:color w:val="0000FF"/>
                  <w:u w:val="single"/>
                </w:rPr>
                <w:t>Dardick</w:t>
              </w:r>
            </w:hyperlink>
          </w:p>
        </w:tc>
        <w:tc>
          <w:tcPr>
            <w:tcW w:w="1725" w:type="dxa"/>
            <w:tcBorders>
              <w:top w:val="nil"/>
              <w:left w:val="nil"/>
              <w:bottom w:val="nil"/>
              <w:right w:val="nil"/>
            </w:tcBorders>
            <w:shd w:val="clear" w:color="FFFFFF" w:fill="FFFFFF"/>
            <w:vAlign w:val="center"/>
          </w:tcPr>
          <w:p w:rsidR="00316825" w:rsidRDefault="00316825" w:rsidP="003E1A73">
            <w:r>
              <w:t>Chris</w:t>
            </w:r>
          </w:p>
        </w:tc>
        <w:tc>
          <w:tcPr>
            <w:tcW w:w="1200" w:type="dxa"/>
            <w:tcBorders>
              <w:top w:val="nil"/>
              <w:left w:val="nil"/>
              <w:bottom w:val="nil"/>
              <w:right w:val="nil"/>
            </w:tcBorders>
            <w:shd w:val="clear" w:color="FFFFFF" w:fill="FFFFFF"/>
            <w:vAlign w:val="center"/>
          </w:tcPr>
          <w:p w:rsidR="00316825" w:rsidRDefault="00316825" w:rsidP="003E1A73">
            <w:proofErr w:type="spellStart"/>
            <w:r>
              <w:t>Govt</w:t>
            </w:r>
            <w:proofErr w:type="spellEnd"/>
          </w:p>
        </w:tc>
        <w:tc>
          <w:tcPr>
            <w:tcW w:w="1200" w:type="dxa"/>
            <w:gridSpan w:val="2"/>
            <w:tcBorders>
              <w:top w:val="nil"/>
              <w:left w:val="nil"/>
              <w:bottom w:val="nil"/>
              <w:right w:val="nil"/>
            </w:tcBorders>
            <w:shd w:val="clear" w:color="FFFFFF" w:fill="FFFFFF"/>
            <w:vAlign w:val="center"/>
          </w:tcPr>
          <w:p w:rsidR="00316825" w:rsidRDefault="00316825" w:rsidP="003E1A73">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2011</w:t>
            </w:r>
          </w:p>
        </w:tc>
        <w:tc>
          <w:tcPr>
            <w:tcW w:w="1425" w:type="dxa"/>
            <w:tcBorders>
              <w:top w:val="nil"/>
              <w:left w:val="nil"/>
              <w:bottom w:val="nil"/>
              <w:right w:val="nil"/>
            </w:tcBorders>
            <w:vAlign w:val="center"/>
          </w:tcPr>
          <w:p w:rsidR="00316825" w:rsidRDefault="00316825">
            <w:r>
              <w:t>2014</w:t>
            </w:r>
          </w:p>
        </w:tc>
        <w:tc>
          <w:tcPr>
            <w:tcW w:w="1725" w:type="dxa"/>
            <w:tcBorders>
              <w:top w:val="nil"/>
              <w:left w:val="nil"/>
              <w:bottom w:val="nil"/>
              <w:right w:val="nil"/>
            </w:tcBorders>
            <w:vAlign w:val="center"/>
          </w:tcPr>
          <w:p w:rsidR="00316825" w:rsidRDefault="00FC1B1D">
            <w:hyperlink r:id="rId15" w:history="1">
              <w:r w:rsidR="00316825">
                <w:rPr>
                  <w:rStyle w:val="Strong"/>
                  <w:color w:val="0000FF"/>
                  <w:u w:val="single"/>
                </w:rPr>
                <w:t>Evans</w:t>
              </w:r>
            </w:hyperlink>
          </w:p>
        </w:tc>
        <w:tc>
          <w:tcPr>
            <w:tcW w:w="1725" w:type="dxa"/>
            <w:tcBorders>
              <w:top w:val="nil"/>
              <w:left w:val="nil"/>
              <w:bottom w:val="nil"/>
              <w:right w:val="nil"/>
            </w:tcBorders>
            <w:vAlign w:val="center"/>
          </w:tcPr>
          <w:p w:rsidR="00316825" w:rsidRDefault="00316825">
            <w:r>
              <w:t>Kate</w:t>
            </w:r>
          </w:p>
        </w:tc>
        <w:tc>
          <w:tcPr>
            <w:tcW w:w="1200" w:type="dxa"/>
            <w:tcBorders>
              <w:top w:val="nil"/>
              <w:left w:val="nil"/>
              <w:bottom w:val="nil"/>
              <w:right w:val="nil"/>
            </w:tcBorders>
            <w:vAlign w:val="center"/>
          </w:tcPr>
          <w:p w:rsidR="00316825" w:rsidRDefault="00316825">
            <w:proofErr w:type="spellStart"/>
            <w:r>
              <w:t>Univ</w:t>
            </w:r>
            <w:proofErr w:type="spellEnd"/>
          </w:p>
        </w:tc>
        <w:tc>
          <w:tcPr>
            <w:tcW w:w="1200" w:type="dxa"/>
            <w:gridSpan w:val="2"/>
            <w:tcBorders>
              <w:top w:val="nil"/>
              <w:left w:val="nil"/>
              <w:bottom w:val="nil"/>
              <w:right w:val="nil"/>
            </w:tcBorders>
            <w:vAlign w:val="center"/>
          </w:tcPr>
          <w:p w:rsidR="00316825" w:rsidRDefault="00316825">
            <w:r>
              <w:t>W</w:t>
            </w:r>
          </w:p>
        </w:tc>
      </w:tr>
      <w:tr w:rsidR="00D54301" w:rsidTr="00316825">
        <w:trPr>
          <w:gridAfter w:val="4"/>
          <w:wAfter w:w="5400" w:type="dxa"/>
          <w:jc w:val="center"/>
        </w:trPr>
        <w:tc>
          <w:tcPr>
            <w:tcW w:w="1425" w:type="dxa"/>
            <w:tcBorders>
              <w:top w:val="nil"/>
              <w:left w:val="nil"/>
              <w:bottom w:val="nil"/>
              <w:right w:val="nil"/>
            </w:tcBorders>
            <w:vAlign w:val="center"/>
          </w:tcPr>
          <w:p w:rsidR="00D54301" w:rsidRDefault="00D54301">
            <w:r>
              <w:t>2010</w:t>
            </w:r>
          </w:p>
        </w:tc>
        <w:tc>
          <w:tcPr>
            <w:tcW w:w="1425" w:type="dxa"/>
            <w:tcBorders>
              <w:top w:val="nil"/>
              <w:left w:val="nil"/>
              <w:bottom w:val="nil"/>
              <w:right w:val="nil"/>
            </w:tcBorders>
            <w:vAlign w:val="center"/>
          </w:tcPr>
          <w:p w:rsidR="00D54301" w:rsidRDefault="00D54301">
            <w:r>
              <w:t>2014</w:t>
            </w:r>
          </w:p>
        </w:tc>
        <w:tc>
          <w:tcPr>
            <w:tcW w:w="1725" w:type="dxa"/>
            <w:tcBorders>
              <w:top w:val="nil"/>
              <w:left w:val="nil"/>
              <w:bottom w:val="nil"/>
              <w:right w:val="nil"/>
            </w:tcBorders>
            <w:vAlign w:val="center"/>
          </w:tcPr>
          <w:p w:rsidR="00D54301" w:rsidRDefault="00FC1B1D" w:rsidP="00D54301">
            <w:hyperlink r:id="rId16" w:history="1">
              <w:r w:rsidR="00D54301">
                <w:rPr>
                  <w:rStyle w:val="Strong"/>
                  <w:color w:val="0000FF"/>
                  <w:u w:val="single"/>
                </w:rPr>
                <w:t>Norelli</w:t>
              </w:r>
            </w:hyperlink>
          </w:p>
        </w:tc>
        <w:tc>
          <w:tcPr>
            <w:tcW w:w="1725" w:type="dxa"/>
            <w:tcBorders>
              <w:top w:val="nil"/>
              <w:left w:val="nil"/>
              <w:bottom w:val="nil"/>
              <w:right w:val="nil"/>
            </w:tcBorders>
            <w:vAlign w:val="center"/>
          </w:tcPr>
          <w:p w:rsidR="00D54301" w:rsidRDefault="00D54301">
            <w:r>
              <w:t>Jay</w:t>
            </w:r>
          </w:p>
        </w:tc>
        <w:tc>
          <w:tcPr>
            <w:tcW w:w="1200" w:type="dxa"/>
            <w:tcBorders>
              <w:top w:val="nil"/>
              <w:left w:val="nil"/>
              <w:bottom w:val="nil"/>
              <w:right w:val="nil"/>
            </w:tcBorders>
            <w:vAlign w:val="center"/>
          </w:tcPr>
          <w:p w:rsidR="00D54301" w:rsidRDefault="00D54301">
            <w:proofErr w:type="spellStart"/>
            <w:r>
              <w:t>Govt</w:t>
            </w:r>
            <w:proofErr w:type="spellEnd"/>
          </w:p>
        </w:tc>
        <w:tc>
          <w:tcPr>
            <w:tcW w:w="1200" w:type="dxa"/>
            <w:gridSpan w:val="2"/>
            <w:tcBorders>
              <w:top w:val="nil"/>
              <w:left w:val="nil"/>
              <w:bottom w:val="nil"/>
              <w:right w:val="nil"/>
            </w:tcBorders>
            <w:vAlign w:val="center"/>
          </w:tcPr>
          <w:p w:rsidR="00D54301" w:rsidRDefault="00D54301">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2011</w:t>
            </w:r>
          </w:p>
        </w:tc>
        <w:tc>
          <w:tcPr>
            <w:tcW w:w="1425" w:type="dxa"/>
            <w:tcBorders>
              <w:top w:val="nil"/>
              <w:left w:val="nil"/>
              <w:bottom w:val="nil"/>
              <w:right w:val="nil"/>
            </w:tcBorders>
            <w:vAlign w:val="center"/>
          </w:tcPr>
          <w:p w:rsidR="00316825" w:rsidRDefault="00316825">
            <w:r>
              <w:t>2014</w:t>
            </w:r>
          </w:p>
        </w:tc>
        <w:tc>
          <w:tcPr>
            <w:tcW w:w="1725" w:type="dxa"/>
            <w:tcBorders>
              <w:top w:val="nil"/>
              <w:left w:val="nil"/>
              <w:bottom w:val="nil"/>
              <w:right w:val="nil"/>
            </w:tcBorders>
            <w:vAlign w:val="center"/>
          </w:tcPr>
          <w:p w:rsidR="00316825" w:rsidRDefault="00FC1B1D">
            <w:hyperlink r:id="rId17" w:history="1">
              <w:r w:rsidR="00316825">
                <w:rPr>
                  <w:rStyle w:val="Strong"/>
                  <w:color w:val="0000FF"/>
                  <w:u w:val="single"/>
                </w:rPr>
                <w:t>Olmstead</w:t>
              </w:r>
            </w:hyperlink>
          </w:p>
        </w:tc>
        <w:tc>
          <w:tcPr>
            <w:tcW w:w="1725" w:type="dxa"/>
            <w:tcBorders>
              <w:top w:val="nil"/>
              <w:left w:val="nil"/>
              <w:bottom w:val="nil"/>
              <w:right w:val="nil"/>
            </w:tcBorders>
            <w:vAlign w:val="center"/>
          </w:tcPr>
          <w:p w:rsidR="00316825" w:rsidRDefault="00316825">
            <w:r>
              <w:t>Mercy</w:t>
            </w:r>
          </w:p>
        </w:tc>
        <w:tc>
          <w:tcPr>
            <w:tcW w:w="1200" w:type="dxa"/>
            <w:tcBorders>
              <w:top w:val="nil"/>
              <w:left w:val="nil"/>
              <w:bottom w:val="nil"/>
              <w:right w:val="nil"/>
            </w:tcBorders>
            <w:vAlign w:val="center"/>
          </w:tcPr>
          <w:p w:rsidR="00316825" w:rsidRDefault="00316825">
            <w:proofErr w:type="spellStart"/>
            <w:r>
              <w:t>Univ</w:t>
            </w:r>
            <w:proofErr w:type="spellEnd"/>
          </w:p>
        </w:tc>
        <w:tc>
          <w:tcPr>
            <w:tcW w:w="1200" w:type="dxa"/>
            <w:gridSpan w:val="2"/>
            <w:tcBorders>
              <w:top w:val="nil"/>
              <w:left w:val="nil"/>
              <w:bottom w:val="nil"/>
              <w:right w:val="nil"/>
            </w:tcBorders>
            <w:vAlign w:val="center"/>
          </w:tcPr>
          <w:p w:rsidR="00316825" w:rsidRDefault="00316825">
            <w:r>
              <w:t>S</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2011</w:t>
            </w:r>
          </w:p>
        </w:tc>
        <w:tc>
          <w:tcPr>
            <w:tcW w:w="1425" w:type="dxa"/>
            <w:tcBorders>
              <w:top w:val="nil"/>
              <w:left w:val="nil"/>
              <w:bottom w:val="nil"/>
              <w:right w:val="nil"/>
            </w:tcBorders>
            <w:vAlign w:val="center"/>
          </w:tcPr>
          <w:p w:rsidR="00316825" w:rsidRDefault="00316825">
            <w:r>
              <w:t>2014</w:t>
            </w:r>
          </w:p>
        </w:tc>
        <w:tc>
          <w:tcPr>
            <w:tcW w:w="1725" w:type="dxa"/>
            <w:tcBorders>
              <w:top w:val="nil"/>
              <w:left w:val="nil"/>
              <w:bottom w:val="nil"/>
              <w:right w:val="nil"/>
            </w:tcBorders>
            <w:vAlign w:val="center"/>
          </w:tcPr>
          <w:p w:rsidR="00316825" w:rsidRDefault="00FC1B1D">
            <w:hyperlink r:id="rId18" w:history="1">
              <w:r w:rsidR="00316825">
                <w:rPr>
                  <w:rStyle w:val="Strong"/>
                  <w:color w:val="0000FF"/>
                  <w:u w:val="single"/>
                </w:rPr>
                <w:t>Slovin</w:t>
              </w:r>
            </w:hyperlink>
          </w:p>
        </w:tc>
        <w:tc>
          <w:tcPr>
            <w:tcW w:w="1725" w:type="dxa"/>
            <w:tcBorders>
              <w:top w:val="nil"/>
              <w:left w:val="nil"/>
              <w:bottom w:val="nil"/>
              <w:right w:val="nil"/>
            </w:tcBorders>
            <w:vAlign w:val="center"/>
          </w:tcPr>
          <w:p w:rsidR="00316825" w:rsidRDefault="00316825">
            <w:r>
              <w:t>Janet</w:t>
            </w:r>
          </w:p>
        </w:tc>
        <w:tc>
          <w:tcPr>
            <w:tcW w:w="1200" w:type="dxa"/>
            <w:tcBorders>
              <w:top w:val="nil"/>
              <w:left w:val="nil"/>
              <w:bottom w:val="nil"/>
              <w:right w:val="nil"/>
            </w:tcBorders>
            <w:vAlign w:val="center"/>
          </w:tcPr>
          <w:p w:rsidR="00316825" w:rsidRDefault="00316825">
            <w:proofErr w:type="spellStart"/>
            <w:r>
              <w:t>Govt</w:t>
            </w:r>
            <w:proofErr w:type="spellEnd"/>
          </w:p>
        </w:tc>
        <w:tc>
          <w:tcPr>
            <w:tcW w:w="1200" w:type="dxa"/>
            <w:gridSpan w:val="2"/>
            <w:tcBorders>
              <w:top w:val="nil"/>
              <w:left w:val="nil"/>
              <w:bottom w:val="nil"/>
              <w:right w:val="nil"/>
            </w:tcBorders>
            <w:vAlign w:val="center"/>
          </w:tcPr>
          <w:p w:rsidR="00316825" w:rsidRDefault="00316825">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2011</w:t>
            </w:r>
          </w:p>
        </w:tc>
        <w:tc>
          <w:tcPr>
            <w:tcW w:w="1425" w:type="dxa"/>
            <w:tcBorders>
              <w:top w:val="nil"/>
              <w:left w:val="nil"/>
              <w:bottom w:val="nil"/>
              <w:right w:val="nil"/>
            </w:tcBorders>
            <w:vAlign w:val="center"/>
          </w:tcPr>
          <w:p w:rsidR="00316825" w:rsidRDefault="00316825">
            <w:r>
              <w:t>2016</w:t>
            </w:r>
          </w:p>
        </w:tc>
        <w:tc>
          <w:tcPr>
            <w:tcW w:w="1725" w:type="dxa"/>
            <w:tcBorders>
              <w:top w:val="nil"/>
              <w:left w:val="nil"/>
              <w:bottom w:val="nil"/>
              <w:right w:val="nil"/>
            </w:tcBorders>
            <w:vAlign w:val="center"/>
          </w:tcPr>
          <w:p w:rsidR="00316825" w:rsidRDefault="00FC1B1D">
            <w:hyperlink r:id="rId19" w:history="1">
              <w:r w:rsidR="00316825">
                <w:rPr>
                  <w:rStyle w:val="Strong"/>
                  <w:color w:val="0000FF"/>
                  <w:u w:val="single"/>
                </w:rPr>
                <w:t>Swanson</w:t>
              </w:r>
            </w:hyperlink>
          </w:p>
        </w:tc>
        <w:tc>
          <w:tcPr>
            <w:tcW w:w="1725" w:type="dxa"/>
            <w:tcBorders>
              <w:top w:val="nil"/>
              <w:left w:val="nil"/>
              <w:bottom w:val="nil"/>
              <w:right w:val="nil"/>
            </w:tcBorders>
            <w:vAlign w:val="center"/>
          </w:tcPr>
          <w:p w:rsidR="00316825" w:rsidRDefault="00316825">
            <w:r>
              <w:t>JD</w:t>
            </w:r>
          </w:p>
        </w:tc>
        <w:tc>
          <w:tcPr>
            <w:tcW w:w="1200" w:type="dxa"/>
            <w:tcBorders>
              <w:top w:val="nil"/>
              <w:left w:val="nil"/>
              <w:bottom w:val="nil"/>
              <w:right w:val="nil"/>
            </w:tcBorders>
            <w:vAlign w:val="center"/>
          </w:tcPr>
          <w:p w:rsidR="00316825" w:rsidRDefault="00316825">
            <w:proofErr w:type="spellStart"/>
            <w:r>
              <w:t>Univ</w:t>
            </w:r>
            <w:proofErr w:type="spellEnd"/>
          </w:p>
        </w:tc>
        <w:tc>
          <w:tcPr>
            <w:tcW w:w="1200" w:type="dxa"/>
            <w:gridSpan w:val="2"/>
            <w:tcBorders>
              <w:top w:val="nil"/>
              <w:left w:val="nil"/>
              <w:bottom w:val="nil"/>
              <w:right w:val="nil"/>
            </w:tcBorders>
            <w:vAlign w:val="center"/>
          </w:tcPr>
          <w:p w:rsidR="00316825" w:rsidRDefault="00316825">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2011</w:t>
            </w:r>
          </w:p>
        </w:tc>
        <w:tc>
          <w:tcPr>
            <w:tcW w:w="1425" w:type="dxa"/>
            <w:tcBorders>
              <w:top w:val="nil"/>
              <w:left w:val="nil"/>
              <w:bottom w:val="nil"/>
              <w:right w:val="nil"/>
            </w:tcBorders>
            <w:vAlign w:val="center"/>
          </w:tcPr>
          <w:p w:rsidR="00316825" w:rsidRDefault="00316825">
            <w:r>
              <w:t>2014</w:t>
            </w:r>
          </w:p>
        </w:tc>
        <w:tc>
          <w:tcPr>
            <w:tcW w:w="1725" w:type="dxa"/>
            <w:tcBorders>
              <w:top w:val="nil"/>
              <w:left w:val="nil"/>
              <w:bottom w:val="nil"/>
              <w:right w:val="nil"/>
            </w:tcBorders>
            <w:vAlign w:val="center"/>
          </w:tcPr>
          <w:p w:rsidR="00316825" w:rsidRDefault="00FC1B1D">
            <w:hyperlink r:id="rId20" w:history="1">
              <w:r w:rsidR="00316825">
                <w:rPr>
                  <w:rStyle w:val="Strong"/>
                  <w:color w:val="0000FF"/>
                  <w:u w:val="single"/>
                </w:rPr>
                <w:t>Whitaker</w:t>
              </w:r>
            </w:hyperlink>
          </w:p>
        </w:tc>
        <w:tc>
          <w:tcPr>
            <w:tcW w:w="1725" w:type="dxa"/>
            <w:tcBorders>
              <w:top w:val="nil"/>
              <w:left w:val="nil"/>
              <w:bottom w:val="nil"/>
              <w:right w:val="nil"/>
            </w:tcBorders>
            <w:vAlign w:val="center"/>
          </w:tcPr>
          <w:p w:rsidR="00316825" w:rsidRDefault="00316825">
            <w:r>
              <w:t>Vance</w:t>
            </w:r>
          </w:p>
        </w:tc>
        <w:tc>
          <w:tcPr>
            <w:tcW w:w="1200" w:type="dxa"/>
            <w:tcBorders>
              <w:top w:val="nil"/>
              <w:left w:val="nil"/>
              <w:bottom w:val="nil"/>
              <w:right w:val="nil"/>
            </w:tcBorders>
            <w:vAlign w:val="center"/>
          </w:tcPr>
          <w:p w:rsidR="00316825" w:rsidRDefault="00316825">
            <w:proofErr w:type="spellStart"/>
            <w:r>
              <w:t>Univ</w:t>
            </w:r>
            <w:proofErr w:type="spellEnd"/>
          </w:p>
        </w:tc>
        <w:tc>
          <w:tcPr>
            <w:tcW w:w="1200" w:type="dxa"/>
            <w:gridSpan w:val="2"/>
            <w:tcBorders>
              <w:top w:val="nil"/>
              <w:left w:val="nil"/>
              <w:bottom w:val="nil"/>
              <w:right w:val="nil"/>
            </w:tcBorders>
            <w:vAlign w:val="center"/>
          </w:tcPr>
          <w:p w:rsidR="00316825" w:rsidRDefault="00316825">
            <w:r>
              <w:t>S</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2013</w:t>
            </w:r>
          </w:p>
        </w:tc>
        <w:tc>
          <w:tcPr>
            <w:tcW w:w="1425" w:type="dxa"/>
            <w:tcBorders>
              <w:top w:val="nil"/>
              <w:left w:val="nil"/>
              <w:bottom w:val="nil"/>
              <w:right w:val="nil"/>
            </w:tcBorders>
            <w:vAlign w:val="center"/>
          </w:tcPr>
          <w:p w:rsidR="00316825" w:rsidRDefault="00316825">
            <w:r>
              <w:t>2016</w:t>
            </w:r>
          </w:p>
        </w:tc>
        <w:tc>
          <w:tcPr>
            <w:tcW w:w="1725" w:type="dxa"/>
            <w:tcBorders>
              <w:top w:val="nil"/>
              <w:left w:val="nil"/>
              <w:bottom w:val="nil"/>
              <w:right w:val="nil"/>
            </w:tcBorders>
            <w:vAlign w:val="center"/>
          </w:tcPr>
          <w:p w:rsidR="00316825" w:rsidRDefault="00316825" w:rsidP="00316825">
            <w:r>
              <w:rPr>
                <w:rStyle w:val="Strong"/>
                <w:color w:val="0000FF"/>
                <w:u w:val="single"/>
              </w:rPr>
              <w:t>Volk</w:t>
            </w:r>
          </w:p>
        </w:tc>
        <w:tc>
          <w:tcPr>
            <w:tcW w:w="1725" w:type="dxa"/>
            <w:tcBorders>
              <w:top w:val="nil"/>
              <w:left w:val="nil"/>
              <w:bottom w:val="nil"/>
              <w:right w:val="nil"/>
            </w:tcBorders>
            <w:vAlign w:val="center"/>
          </w:tcPr>
          <w:p w:rsidR="00316825" w:rsidRDefault="00316825" w:rsidP="00316825">
            <w:r>
              <w:t>Gayle</w:t>
            </w:r>
          </w:p>
        </w:tc>
        <w:tc>
          <w:tcPr>
            <w:tcW w:w="1200" w:type="dxa"/>
            <w:tcBorders>
              <w:top w:val="nil"/>
              <w:left w:val="nil"/>
              <w:bottom w:val="nil"/>
              <w:right w:val="nil"/>
            </w:tcBorders>
            <w:vAlign w:val="center"/>
          </w:tcPr>
          <w:p w:rsidR="00316825" w:rsidRDefault="00316825">
            <w:proofErr w:type="spellStart"/>
            <w:r>
              <w:t>Govt</w:t>
            </w:r>
            <w:proofErr w:type="spellEnd"/>
          </w:p>
        </w:tc>
        <w:tc>
          <w:tcPr>
            <w:tcW w:w="1200" w:type="dxa"/>
            <w:gridSpan w:val="2"/>
            <w:tcBorders>
              <w:top w:val="nil"/>
              <w:left w:val="nil"/>
              <w:bottom w:val="nil"/>
              <w:right w:val="nil"/>
            </w:tcBorders>
            <w:vAlign w:val="center"/>
          </w:tcPr>
          <w:p w:rsidR="00316825" w:rsidRDefault="00D54301">
            <w:r>
              <w:t>W</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2013</w:t>
            </w:r>
          </w:p>
        </w:tc>
        <w:tc>
          <w:tcPr>
            <w:tcW w:w="1425" w:type="dxa"/>
            <w:tcBorders>
              <w:top w:val="nil"/>
              <w:left w:val="nil"/>
              <w:bottom w:val="nil"/>
              <w:right w:val="nil"/>
            </w:tcBorders>
            <w:vAlign w:val="center"/>
          </w:tcPr>
          <w:p w:rsidR="00316825" w:rsidRDefault="00316825">
            <w:r>
              <w:t>2016</w:t>
            </w:r>
          </w:p>
        </w:tc>
        <w:tc>
          <w:tcPr>
            <w:tcW w:w="1725" w:type="dxa"/>
            <w:tcBorders>
              <w:top w:val="nil"/>
              <w:left w:val="nil"/>
              <w:bottom w:val="nil"/>
              <w:right w:val="nil"/>
            </w:tcBorders>
            <w:vAlign w:val="center"/>
          </w:tcPr>
          <w:p w:rsidR="00316825" w:rsidRDefault="00FC1B1D" w:rsidP="00316825">
            <w:hyperlink r:id="rId21" w:history="1">
              <w:r w:rsidR="00316825">
                <w:rPr>
                  <w:rStyle w:val="Strong"/>
                  <w:color w:val="0000FF"/>
                  <w:u w:val="single"/>
                </w:rPr>
                <w:t>Layne</w:t>
              </w:r>
            </w:hyperlink>
          </w:p>
        </w:tc>
        <w:tc>
          <w:tcPr>
            <w:tcW w:w="1725" w:type="dxa"/>
            <w:tcBorders>
              <w:top w:val="nil"/>
              <w:left w:val="nil"/>
              <w:bottom w:val="nil"/>
              <w:right w:val="nil"/>
            </w:tcBorders>
            <w:vAlign w:val="center"/>
          </w:tcPr>
          <w:p w:rsidR="00316825" w:rsidRDefault="00316825">
            <w:r>
              <w:t>Desmond</w:t>
            </w:r>
          </w:p>
        </w:tc>
        <w:tc>
          <w:tcPr>
            <w:tcW w:w="1200" w:type="dxa"/>
            <w:tcBorders>
              <w:top w:val="nil"/>
              <w:left w:val="nil"/>
              <w:bottom w:val="nil"/>
              <w:right w:val="nil"/>
            </w:tcBorders>
            <w:vAlign w:val="center"/>
          </w:tcPr>
          <w:p w:rsidR="00316825" w:rsidRDefault="00316825">
            <w:proofErr w:type="spellStart"/>
            <w:r>
              <w:t>Univ</w:t>
            </w:r>
            <w:proofErr w:type="spellEnd"/>
          </w:p>
        </w:tc>
        <w:tc>
          <w:tcPr>
            <w:tcW w:w="1200" w:type="dxa"/>
            <w:gridSpan w:val="2"/>
            <w:tcBorders>
              <w:top w:val="nil"/>
              <w:left w:val="nil"/>
              <w:bottom w:val="nil"/>
              <w:right w:val="nil"/>
            </w:tcBorders>
            <w:vAlign w:val="center"/>
          </w:tcPr>
          <w:p w:rsidR="00316825" w:rsidRDefault="00316825">
            <w:r>
              <w:t>S</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2013</w:t>
            </w:r>
          </w:p>
        </w:tc>
        <w:tc>
          <w:tcPr>
            <w:tcW w:w="1425" w:type="dxa"/>
            <w:tcBorders>
              <w:top w:val="nil"/>
              <w:left w:val="nil"/>
              <w:bottom w:val="nil"/>
              <w:right w:val="nil"/>
            </w:tcBorders>
            <w:vAlign w:val="center"/>
          </w:tcPr>
          <w:p w:rsidR="00316825" w:rsidRDefault="00316825">
            <w:r>
              <w:t>2016</w:t>
            </w:r>
          </w:p>
        </w:tc>
        <w:tc>
          <w:tcPr>
            <w:tcW w:w="1725" w:type="dxa"/>
            <w:tcBorders>
              <w:top w:val="nil"/>
              <w:left w:val="nil"/>
              <w:bottom w:val="nil"/>
              <w:right w:val="nil"/>
            </w:tcBorders>
            <w:vAlign w:val="center"/>
          </w:tcPr>
          <w:p w:rsidR="00316825" w:rsidRDefault="00FC1B1D" w:rsidP="00316825">
            <w:hyperlink r:id="rId22" w:history="1">
              <w:proofErr w:type="spellStart"/>
              <w:r w:rsidR="00316825">
                <w:rPr>
                  <w:rStyle w:val="Strong"/>
                  <w:color w:val="0000FF"/>
                  <w:u w:val="single"/>
                </w:rPr>
                <w:t>Hokansen</w:t>
              </w:r>
              <w:proofErr w:type="spellEnd"/>
            </w:hyperlink>
          </w:p>
        </w:tc>
        <w:tc>
          <w:tcPr>
            <w:tcW w:w="1725" w:type="dxa"/>
            <w:tcBorders>
              <w:top w:val="nil"/>
              <w:left w:val="nil"/>
              <w:bottom w:val="nil"/>
              <w:right w:val="nil"/>
            </w:tcBorders>
            <w:vAlign w:val="center"/>
          </w:tcPr>
          <w:p w:rsidR="00316825" w:rsidRDefault="00316825">
            <w:r>
              <w:t>Stan</w:t>
            </w:r>
          </w:p>
        </w:tc>
        <w:tc>
          <w:tcPr>
            <w:tcW w:w="1200" w:type="dxa"/>
            <w:tcBorders>
              <w:top w:val="nil"/>
              <w:left w:val="nil"/>
              <w:bottom w:val="nil"/>
              <w:right w:val="nil"/>
            </w:tcBorders>
            <w:vAlign w:val="center"/>
          </w:tcPr>
          <w:p w:rsidR="00316825" w:rsidRDefault="00316825">
            <w:proofErr w:type="spellStart"/>
            <w:r>
              <w:t>Univ</w:t>
            </w:r>
            <w:proofErr w:type="spellEnd"/>
          </w:p>
        </w:tc>
        <w:tc>
          <w:tcPr>
            <w:tcW w:w="1200" w:type="dxa"/>
            <w:gridSpan w:val="2"/>
            <w:tcBorders>
              <w:top w:val="nil"/>
              <w:left w:val="nil"/>
              <w:bottom w:val="nil"/>
              <w:right w:val="nil"/>
            </w:tcBorders>
            <w:vAlign w:val="center"/>
          </w:tcPr>
          <w:p w:rsidR="00316825" w:rsidRDefault="00D54301">
            <w:r>
              <w:t>W</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2013</w:t>
            </w:r>
          </w:p>
        </w:tc>
        <w:tc>
          <w:tcPr>
            <w:tcW w:w="1425" w:type="dxa"/>
            <w:tcBorders>
              <w:top w:val="nil"/>
              <w:left w:val="nil"/>
              <w:bottom w:val="nil"/>
              <w:right w:val="nil"/>
            </w:tcBorders>
            <w:vAlign w:val="center"/>
          </w:tcPr>
          <w:p w:rsidR="00316825" w:rsidRDefault="00316825">
            <w:r>
              <w:t>2016</w:t>
            </w:r>
          </w:p>
        </w:tc>
        <w:tc>
          <w:tcPr>
            <w:tcW w:w="1725" w:type="dxa"/>
            <w:tcBorders>
              <w:top w:val="nil"/>
              <w:left w:val="nil"/>
              <w:bottom w:val="nil"/>
              <w:right w:val="nil"/>
            </w:tcBorders>
            <w:vAlign w:val="center"/>
          </w:tcPr>
          <w:p w:rsidR="00316825" w:rsidRDefault="00316825" w:rsidP="00316825">
            <w:r>
              <w:rPr>
                <w:rStyle w:val="Strong"/>
                <w:color w:val="0000FF"/>
                <w:u w:val="single"/>
              </w:rPr>
              <w:t>Wisniewski</w:t>
            </w:r>
          </w:p>
        </w:tc>
        <w:tc>
          <w:tcPr>
            <w:tcW w:w="1725" w:type="dxa"/>
            <w:tcBorders>
              <w:top w:val="nil"/>
              <w:left w:val="nil"/>
              <w:bottom w:val="nil"/>
              <w:right w:val="nil"/>
            </w:tcBorders>
            <w:vAlign w:val="center"/>
          </w:tcPr>
          <w:p w:rsidR="00316825" w:rsidRDefault="00316825">
            <w:r>
              <w:t>Michael</w:t>
            </w:r>
          </w:p>
        </w:tc>
        <w:tc>
          <w:tcPr>
            <w:tcW w:w="1200" w:type="dxa"/>
            <w:tcBorders>
              <w:top w:val="nil"/>
              <w:left w:val="nil"/>
              <w:bottom w:val="nil"/>
              <w:right w:val="nil"/>
            </w:tcBorders>
            <w:vAlign w:val="center"/>
          </w:tcPr>
          <w:p w:rsidR="00316825" w:rsidRDefault="00316825">
            <w:proofErr w:type="spellStart"/>
            <w:r>
              <w:t>Govt</w:t>
            </w:r>
            <w:proofErr w:type="spellEnd"/>
          </w:p>
        </w:tc>
        <w:tc>
          <w:tcPr>
            <w:tcW w:w="1200" w:type="dxa"/>
            <w:gridSpan w:val="2"/>
            <w:tcBorders>
              <w:top w:val="nil"/>
              <w:left w:val="nil"/>
              <w:bottom w:val="nil"/>
              <w:right w:val="nil"/>
            </w:tcBorders>
            <w:vAlign w:val="center"/>
          </w:tcPr>
          <w:p w:rsidR="00316825" w:rsidRDefault="00316825">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sidP="005F0583">
            <w:r>
              <w:t>2013</w:t>
            </w:r>
          </w:p>
        </w:tc>
        <w:tc>
          <w:tcPr>
            <w:tcW w:w="1425" w:type="dxa"/>
            <w:tcBorders>
              <w:top w:val="nil"/>
              <w:left w:val="nil"/>
              <w:bottom w:val="nil"/>
              <w:right w:val="nil"/>
            </w:tcBorders>
            <w:vAlign w:val="center"/>
          </w:tcPr>
          <w:p w:rsidR="00316825" w:rsidRDefault="00316825" w:rsidP="005F0583">
            <w:r>
              <w:t>2016</w:t>
            </w:r>
          </w:p>
        </w:tc>
        <w:tc>
          <w:tcPr>
            <w:tcW w:w="1725" w:type="dxa"/>
            <w:tcBorders>
              <w:top w:val="nil"/>
              <w:left w:val="nil"/>
              <w:bottom w:val="nil"/>
              <w:right w:val="nil"/>
            </w:tcBorders>
            <w:vAlign w:val="center"/>
          </w:tcPr>
          <w:p w:rsidR="00316825" w:rsidRDefault="00316825" w:rsidP="005F0583">
            <w:r>
              <w:rPr>
                <w:rStyle w:val="Strong"/>
                <w:color w:val="0000FF"/>
                <w:u w:val="single"/>
              </w:rPr>
              <w:t>Ward</w:t>
            </w:r>
          </w:p>
        </w:tc>
        <w:tc>
          <w:tcPr>
            <w:tcW w:w="1725" w:type="dxa"/>
            <w:tcBorders>
              <w:top w:val="nil"/>
              <w:left w:val="nil"/>
              <w:bottom w:val="nil"/>
              <w:right w:val="nil"/>
            </w:tcBorders>
            <w:vAlign w:val="center"/>
          </w:tcPr>
          <w:p w:rsidR="00316825" w:rsidRDefault="00316825" w:rsidP="005F0583">
            <w:r>
              <w:t>Judson</w:t>
            </w:r>
          </w:p>
        </w:tc>
        <w:tc>
          <w:tcPr>
            <w:tcW w:w="1200" w:type="dxa"/>
            <w:tcBorders>
              <w:top w:val="nil"/>
              <w:left w:val="nil"/>
              <w:bottom w:val="nil"/>
              <w:right w:val="nil"/>
            </w:tcBorders>
            <w:vAlign w:val="center"/>
          </w:tcPr>
          <w:p w:rsidR="00316825" w:rsidRDefault="00316825" w:rsidP="005F0583">
            <w:proofErr w:type="spellStart"/>
            <w:r>
              <w:t>Ind</w:t>
            </w:r>
            <w:proofErr w:type="spellEnd"/>
          </w:p>
        </w:tc>
        <w:tc>
          <w:tcPr>
            <w:tcW w:w="1200" w:type="dxa"/>
            <w:gridSpan w:val="2"/>
            <w:tcBorders>
              <w:top w:val="nil"/>
              <w:left w:val="nil"/>
              <w:bottom w:val="nil"/>
              <w:right w:val="nil"/>
            </w:tcBorders>
            <w:vAlign w:val="center"/>
          </w:tcPr>
          <w:p w:rsidR="00316825" w:rsidRDefault="00D54301" w:rsidP="005F0583">
            <w:r>
              <w:t>W</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sidP="009E3950"/>
        </w:tc>
        <w:tc>
          <w:tcPr>
            <w:tcW w:w="1425" w:type="dxa"/>
            <w:tcBorders>
              <w:top w:val="nil"/>
              <w:left w:val="nil"/>
              <w:bottom w:val="nil"/>
              <w:right w:val="nil"/>
            </w:tcBorders>
            <w:vAlign w:val="center"/>
          </w:tcPr>
          <w:p w:rsidR="00316825" w:rsidRDefault="00316825" w:rsidP="009E3950"/>
        </w:tc>
        <w:tc>
          <w:tcPr>
            <w:tcW w:w="1725" w:type="dxa"/>
            <w:tcBorders>
              <w:top w:val="nil"/>
              <w:left w:val="nil"/>
              <w:bottom w:val="nil"/>
              <w:right w:val="nil"/>
            </w:tcBorders>
            <w:vAlign w:val="center"/>
          </w:tcPr>
          <w:p w:rsidR="00316825" w:rsidRDefault="00316825" w:rsidP="009E3950"/>
        </w:tc>
        <w:tc>
          <w:tcPr>
            <w:tcW w:w="1725" w:type="dxa"/>
            <w:tcBorders>
              <w:top w:val="nil"/>
              <w:left w:val="nil"/>
              <w:bottom w:val="nil"/>
              <w:right w:val="nil"/>
            </w:tcBorders>
            <w:vAlign w:val="center"/>
          </w:tcPr>
          <w:p w:rsidR="00316825" w:rsidRDefault="00316825" w:rsidP="009E3950"/>
        </w:tc>
        <w:tc>
          <w:tcPr>
            <w:tcW w:w="1200" w:type="dxa"/>
            <w:tcBorders>
              <w:top w:val="nil"/>
              <w:left w:val="nil"/>
              <w:bottom w:val="nil"/>
              <w:right w:val="nil"/>
            </w:tcBorders>
            <w:vAlign w:val="center"/>
          </w:tcPr>
          <w:p w:rsidR="00316825" w:rsidRDefault="00316825" w:rsidP="009E3950"/>
        </w:tc>
        <w:tc>
          <w:tcPr>
            <w:tcW w:w="1200" w:type="dxa"/>
            <w:gridSpan w:val="2"/>
            <w:tcBorders>
              <w:top w:val="nil"/>
              <w:left w:val="nil"/>
              <w:bottom w:val="nil"/>
              <w:right w:val="nil"/>
            </w:tcBorders>
            <w:vAlign w:val="center"/>
          </w:tcPr>
          <w:p w:rsidR="00316825" w:rsidRDefault="00316825" w:rsidP="009E3950"/>
        </w:tc>
      </w:tr>
      <w:tr w:rsidR="00316825" w:rsidTr="00316825">
        <w:trPr>
          <w:jc w:val="center"/>
        </w:trPr>
        <w:tc>
          <w:tcPr>
            <w:tcW w:w="1425" w:type="dxa"/>
            <w:tcBorders>
              <w:top w:val="nil"/>
              <w:left w:val="nil"/>
              <w:bottom w:val="nil"/>
              <w:right w:val="nil"/>
            </w:tcBorders>
            <w:shd w:val="clear" w:color="FFFFFF" w:fill="FFFFFF"/>
            <w:vAlign w:val="center"/>
          </w:tcPr>
          <w:p w:rsidR="00316825" w:rsidRDefault="00316825"/>
        </w:tc>
        <w:tc>
          <w:tcPr>
            <w:tcW w:w="1425" w:type="dxa"/>
            <w:tcBorders>
              <w:top w:val="nil"/>
              <w:left w:val="nil"/>
              <w:bottom w:val="nil"/>
              <w:right w:val="nil"/>
            </w:tcBorders>
            <w:shd w:val="clear" w:color="FFFFFF" w:fill="FFFFFF"/>
            <w:vAlign w:val="center"/>
          </w:tcPr>
          <w:p w:rsidR="00316825" w:rsidRDefault="00316825"/>
        </w:tc>
        <w:tc>
          <w:tcPr>
            <w:tcW w:w="1725" w:type="dxa"/>
            <w:tcBorders>
              <w:top w:val="nil"/>
              <w:left w:val="nil"/>
              <w:bottom w:val="nil"/>
              <w:right w:val="nil"/>
            </w:tcBorders>
            <w:shd w:val="clear" w:color="FFFFFF" w:fill="FFFFFF"/>
            <w:vAlign w:val="center"/>
          </w:tcPr>
          <w:p w:rsidR="00316825" w:rsidRDefault="00316825"/>
        </w:tc>
        <w:tc>
          <w:tcPr>
            <w:tcW w:w="1725" w:type="dxa"/>
            <w:tcBorders>
              <w:top w:val="nil"/>
              <w:left w:val="nil"/>
              <w:bottom w:val="nil"/>
              <w:right w:val="nil"/>
            </w:tcBorders>
            <w:shd w:val="clear" w:color="FFFFFF" w:fill="FFFFFF"/>
            <w:vAlign w:val="center"/>
          </w:tcPr>
          <w:p w:rsidR="00316825" w:rsidRDefault="00316825"/>
        </w:tc>
        <w:tc>
          <w:tcPr>
            <w:tcW w:w="1800" w:type="dxa"/>
            <w:gridSpan w:val="2"/>
            <w:tcBorders>
              <w:top w:val="nil"/>
              <w:left w:val="nil"/>
              <w:bottom w:val="nil"/>
              <w:right w:val="nil"/>
            </w:tcBorders>
            <w:shd w:val="clear" w:color="FFFFFF" w:fill="FFFFFF"/>
            <w:vAlign w:val="center"/>
          </w:tcPr>
          <w:p w:rsidR="00316825" w:rsidRDefault="00316825"/>
        </w:tc>
        <w:tc>
          <w:tcPr>
            <w:tcW w:w="1800" w:type="dxa"/>
            <w:gridSpan w:val="2"/>
            <w:tcBorders>
              <w:top w:val="nil"/>
              <w:left w:val="nil"/>
              <w:bottom w:val="nil"/>
              <w:right w:val="nil"/>
            </w:tcBorders>
            <w:shd w:val="clear" w:color="FFFFFF" w:fill="FFFFFF"/>
            <w:vAlign w:val="center"/>
          </w:tcPr>
          <w:p w:rsidR="00316825" w:rsidRDefault="00316825"/>
        </w:tc>
        <w:tc>
          <w:tcPr>
            <w:tcW w:w="1800" w:type="dxa"/>
            <w:tcBorders>
              <w:top w:val="nil"/>
              <w:left w:val="nil"/>
              <w:bottom w:val="nil"/>
              <w:right w:val="nil"/>
            </w:tcBorders>
            <w:shd w:val="clear" w:color="FFFFFF" w:fill="FFFFFF"/>
            <w:vAlign w:val="center"/>
          </w:tcPr>
          <w:p w:rsidR="00316825" w:rsidRDefault="00316825"/>
        </w:tc>
        <w:tc>
          <w:tcPr>
            <w:tcW w:w="1200" w:type="dxa"/>
            <w:tcBorders>
              <w:top w:val="nil"/>
              <w:left w:val="nil"/>
              <w:bottom w:val="nil"/>
              <w:right w:val="nil"/>
            </w:tcBorders>
            <w:shd w:val="clear" w:color="FFFFFF" w:fill="FFFFFF"/>
            <w:vAlign w:val="center"/>
          </w:tcPr>
          <w:p w:rsidR="00316825" w:rsidRDefault="00316825"/>
        </w:tc>
        <w:tc>
          <w:tcPr>
            <w:tcW w:w="1200" w:type="dxa"/>
            <w:tcBorders>
              <w:top w:val="nil"/>
              <w:left w:val="nil"/>
              <w:bottom w:val="nil"/>
              <w:right w:val="nil"/>
            </w:tcBorders>
            <w:shd w:val="clear" w:color="FFFFFF" w:fill="FFFFFF"/>
            <w:vAlign w:val="center"/>
          </w:tcPr>
          <w:p w:rsidR="00316825" w:rsidRDefault="00316825"/>
        </w:tc>
      </w:tr>
      <w:tr w:rsidR="00316825" w:rsidTr="00316825">
        <w:trPr>
          <w:jc w:val="center"/>
        </w:trPr>
        <w:tc>
          <w:tcPr>
            <w:tcW w:w="1425" w:type="dxa"/>
            <w:tcBorders>
              <w:top w:val="nil"/>
              <w:left w:val="nil"/>
              <w:bottom w:val="nil"/>
              <w:right w:val="nil"/>
            </w:tcBorders>
            <w:shd w:val="clear" w:color="FFFFFF" w:fill="FFFFFF"/>
            <w:vAlign w:val="center"/>
          </w:tcPr>
          <w:p w:rsidR="00316825" w:rsidRDefault="00316825"/>
        </w:tc>
        <w:tc>
          <w:tcPr>
            <w:tcW w:w="1425" w:type="dxa"/>
            <w:tcBorders>
              <w:top w:val="nil"/>
              <w:left w:val="nil"/>
              <w:bottom w:val="nil"/>
              <w:right w:val="nil"/>
            </w:tcBorders>
            <w:shd w:val="clear" w:color="FFFFFF" w:fill="FFFFFF"/>
            <w:vAlign w:val="center"/>
          </w:tcPr>
          <w:p w:rsidR="00316825" w:rsidRDefault="00316825"/>
        </w:tc>
        <w:tc>
          <w:tcPr>
            <w:tcW w:w="1725" w:type="dxa"/>
            <w:tcBorders>
              <w:top w:val="nil"/>
              <w:left w:val="nil"/>
              <w:bottom w:val="nil"/>
              <w:right w:val="nil"/>
            </w:tcBorders>
            <w:shd w:val="clear" w:color="FFFFFF" w:fill="FFFFFF"/>
            <w:vAlign w:val="center"/>
          </w:tcPr>
          <w:p w:rsidR="00316825" w:rsidRDefault="00316825"/>
        </w:tc>
        <w:tc>
          <w:tcPr>
            <w:tcW w:w="1725" w:type="dxa"/>
            <w:tcBorders>
              <w:top w:val="nil"/>
              <w:left w:val="nil"/>
              <w:bottom w:val="nil"/>
              <w:right w:val="nil"/>
            </w:tcBorders>
            <w:shd w:val="clear" w:color="FFFFFF" w:fill="FFFFFF"/>
            <w:vAlign w:val="center"/>
          </w:tcPr>
          <w:p w:rsidR="00316825" w:rsidRDefault="00316825"/>
        </w:tc>
        <w:tc>
          <w:tcPr>
            <w:tcW w:w="1800" w:type="dxa"/>
            <w:gridSpan w:val="2"/>
            <w:tcBorders>
              <w:top w:val="nil"/>
              <w:left w:val="nil"/>
              <w:bottom w:val="nil"/>
              <w:right w:val="nil"/>
            </w:tcBorders>
            <w:shd w:val="clear" w:color="FFFFFF" w:fill="FFFFFF"/>
            <w:vAlign w:val="center"/>
          </w:tcPr>
          <w:p w:rsidR="00316825" w:rsidRDefault="00316825"/>
        </w:tc>
        <w:tc>
          <w:tcPr>
            <w:tcW w:w="1800" w:type="dxa"/>
            <w:gridSpan w:val="2"/>
            <w:tcBorders>
              <w:top w:val="nil"/>
              <w:left w:val="nil"/>
              <w:bottom w:val="nil"/>
              <w:right w:val="nil"/>
            </w:tcBorders>
            <w:shd w:val="clear" w:color="FFFFFF" w:fill="FFFFFF"/>
            <w:vAlign w:val="center"/>
          </w:tcPr>
          <w:p w:rsidR="00316825" w:rsidRDefault="00316825"/>
        </w:tc>
        <w:tc>
          <w:tcPr>
            <w:tcW w:w="1800" w:type="dxa"/>
            <w:tcBorders>
              <w:top w:val="nil"/>
              <w:left w:val="nil"/>
              <w:bottom w:val="nil"/>
              <w:right w:val="nil"/>
            </w:tcBorders>
            <w:shd w:val="clear" w:color="FFFFFF" w:fill="FFFFFF"/>
            <w:vAlign w:val="center"/>
          </w:tcPr>
          <w:p w:rsidR="00316825" w:rsidRDefault="00316825"/>
        </w:tc>
        <w:tc>
          <w:tcPr>
            <w:tcW w:w="1200" w:type="dxa"/>
            <w:tcBorders>
              <w:top w:val="nil"/>
              <w:left w:val="nil"/>
              <w:bottom w:val="nil"/>
              <w:right w:val="nil"/>
            </w:tcBorders>
            <w:shd w:val="clear" w:color="FFFFFF" w:fill="FFFFFF"/>
            <w:vAlign w:val="center"/>
          </w:tcPr>
          <w:p w:rsidR="00316825" w:rsidRDefault="00316825"/>
        </w:tc>
        <w:tc>
          <w:tcPr>
            <w:tcW w:w="1200" w:type="dxa"/>
            <w:tcBorders>
              <w:top w:val="nil"/>
              <w:left w:val="nil"/>
              <w:bottom w:val="nil"/>
              <w:right w:val="nil"/>
            </w:tcBorders>
            <w:shd w:val="clear" w:color="FFFFFF" w:fill="FFFFFF"/>
            <w:vAlign w:val="center"/>
          </w:tcPr>
          <w:p w:rsidR="00316825" w:rsidRDefault="00316825"/>
        </w:tc>
      </w:tr>
      <w:tr w:rsidR="00316825" w:rsidTr="00316825">
        <w:trPr>
          <w:jc w:val="center"/>
        </w:trPr>
        <w:tc>
          <w:tcPr>
            <w:tcW w:w="14100" w:type="dxa"/>
            <w:gridSpan w:val="11"/>
            <w:tcBorders>
              <w:top w:val="nil"/>
              <w:left w:val="nil"/>
              <w:bottom w:val="nil"/>
              <w:right w:val="nil"/>
            </w:tcBorders>
            <w:vAlign w:val="center"/>
          </w:tcPr>
          <w:p w:rsidR="00316825" w:rsidRDefault="00316825"/>
        </w:tc>
      </w:tr>
    </w:tbl>
    <w:p w:rsidR="00C12543" w:rsidRDefault="00C12543" w:rsidP="00E270D4">
      <w:pPr>
        <w:rPr>
          <w:rFonts w:ascii="Calibri" w:hAnsi="Calibri"/>
          <w:b/>
        </w:rPr>
      </w:pPr>
    </w:p>
    <w:p w:rsidR="00C12543" w:rsidRDefault="00C12543">
      <w:pPr>
        <w:rPr>
          <w:rFonts w:ascii="Calibri" w:hAnsi="Calibri"/>
          <w:b/>
        </w:rPr>
      </w:pPr>
      <w:r>
        <w:rPr>
          <w:rFonts w:ascii="Calibri" w:hAnsi="Calibri"/>
          <w:b/>
        </w:rPr>
        <w:br w:type="page"/>
      </w:r>
    </w:p>
    <w:p w:rsidR="00C12543" w:rsidRPr="00C12543" w:rsidRDefault="00C12543" w:rsidP="00C12543">
      <w:pPr>
        <w:jc w:val="center"/>
        <w:rPr>
          <w:rFonts w:ascii="Calibri" w:hAnsi="Calibri"/>
          <w:b/>
          <w:u w:val="single"/>
        </w:rPr>
      </w:pPr>
      <w:proofErr w:type="spellStart"/>
      <w:r w:rsidRPr="00C12543">
        <w:rPr>
          <w:rFonts w:ascii="Calibri" w:hAnsi="Calibri"/>
          <w:b/>
          <w:u w:val="single"/>
        </w:rPr>
        <w:lastRenderedPageBreak/>
        <w:t>RosEXEC</w:t>
      </w:r>
      <w:proofErr w:type="spellEnd"/>
      <w:r w:rsidRPr="00C12543">
        <w:rPr>
          <w:rFonts w:ascii="Calibri" w:hAnsi="Calibri"/>
          <w:b/>
          <w:u w:val="single"/>
        </w:rPr>
        <w:t xml:space="preserve"> Input for the New Five Year Plan for the National Plant Genome Initiative</w:t>
      </w:r>
    </w:p>
    <w:p w:rsidR="00E270D4" w:rsidRDefault="00E270D4" w:rsidP="00E270D4">
      <w:pPr>
        <w:rPr>
          <w:rFonts w:ascii="Calibri" w:hAnsi="Calibri"/>
          <w:b/>
        </w:rPr>
      </w:pPr>
    </w:p>
    <w:p w:rsidR="00C12543" w:rsidRDefault="00FC1B1D" w:rsidP="00C12543">
      <w:pPr>
        <w:numPr>
          <w:ilvl w:val="0"/>
          <w:numId w:val="31"/>
        </w:numPr>
        <w:shd w:val="clear" w:color="auto" w:fill="FFFFFF"/>
        <w:ind w:left="945"/>
        <w:rPr>
          <w:rFonts w:ascii="Arial" w:hAnsi="Arial" w:cs="Arial"/>
          <w:color w:val="500050"/>
          <w:sz w:val="20"/>
          <w:szCs w:val="20"/>
        </w:rPr>
      </w:pPr>
      <w:hyperlink r:id="rId23" w:tgtFrame="_blank" w:history="1">
        <w:r w:rsidR="00C12543">
          <w:rPr>
            <w:rStyle w:val="Hyperlink"/>
            <w:rFonts w:ascii="Arial" w:hAnsi="Arial" w:cs="Arial"/>
            <w:b/>
            <w:bCs/>
            <w:color w:val="3C75CF"/>
            <w:sz w:val="20"/>
            <w:szCs w:val="20"/>
          </w:rPr>
          <w:t>What areas of basic research, tools and resources are needed to advance biological innovation and breakthrough discovery that are not currently available?</w:t>
        </w:r>
      </w:hyperlink>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 xml:space="preserve">Algorithms capable of fast and accurate assembly of complex genomes including </w:t>
      </w:r>
      <w:proofErr w:type="spellStart"/>
      <w:r>
        <w:rPr>
          <w:rFonts w:ascii="Arial" w:hAnsi="Arial" w:cs="Arial"/>
          <w:color w:val="222222"/>
          <w:sz w:val="20"/>
          <w:szCs w:val="20"/>
        </w:rPr>
        <w:t>polyploids</w:t>
      </w:r>
      <w:proofErr w:type="spellEnd"/>
      <w:r>
        <w:rPr>
          <w:rFonts w:ascii="Arial" w:hAnsi="Arial" w:cs="Arial"/>
          <w:color w:val="222222"/>
          <w:sz w:val="20"/>
          <w:szCs w:val="20"/>
        </w:rPr>
        <w:t>.</w:t>
      </w:r>
    </w:p>
    <w:p w:rsidR="00C12543" w:rsidRDefault="00C12543" w:rsidP="00C12543">
      <w:pPr>
        <w:numPr>
          <w:ilvl w:val="1"/>
          <w:numId w:val="31"/>
        </w:numPr>
        <w:shd w:val="clear" w:color="auto" w:fill="FFFFFF"/>
        <w:ind w:left="1890"/>
        <w:rPr>
          <w:rFonts w:ascii="Arial" w:hAnsi="Arial" w:cs="Arial"/>
          <w:color w:val="222222"/>
          <w:sz w:val="20"/>
          <w:szCs w:val="20"/>
        </w:rPr>
      </w:pPr>
      <w:proofErr w:type="spellStart"/>
      <w:r>
        <w:rPr>
          <w:rFonts w:ascii="Arial" w:hAnsi="Arial" w:cs="Arial"/>
          <w:color w:val="222222"/>
          <w:sz w:val="20"/>
          <w:szCs w:val="20"/>
        </w:rPr>
        <w:t>NexGen</w:t>
      </w:r>
      <w:proofErr w:type="spellEnd"/>
      <w:r>
        <w:rPr>
          <w:rFonts w:ascii="Arial" w:hAnsi="Arial" w:cs="Arial"/>
          <w:color w:val="222222"/>
          <w:sz w:val="20"/>
          <w:szCs w:val="20"/>
        </w:rPr>
        <w:t xml:space="preserve"> sequencing innovations including cheaper/better long read sequencing and single molecule sequencing.</w:t>
      </w:r>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Improved software for mining and visualization of genome scale data and cross-species genome comparisons; especially for researchers who do not routinely work with –</w:t>
      </w:r>
      <w:proofErr w:type="spellStart"/>
      <w:r>
        <w:rPr>
          <w:rFonts w:ascii="Arial" w:hAnsi="Arial" w:cs="Arial"/>
          <w:color w:val="222222"/>
          <w:sz w:val="20"/>
          <w:szCs w:val="20"/>
        </w:rPr>
        <w:t>omics</w:t>
      </w:r>
      <w:proofErr w:type="spellEnd"/>
      <w:r>
        <w:rPr>
          <w:rFonts w:ascii="Arial" w:hAnsi="Arial" w:cs="Arial"/>
          <w:color w:val="222222"/>
          <w:sz w:val="20"/>
          <w:szCs w:val="20"/>
        </w:rPr>
        <w:t xml:space="preserve"> scale data.</w:t>
      </w:r>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 xml:space="preserve">Enhanced </w:t>
      </w:r>
      <w:proofErr w:type="spellStart"/>
      <w:r>
        <w:rPr>
          <w:rFonts w:ascii="Arial" w:hAnsi="Arial" w:cs="Arial"/>
          <w:color w:val="222222"/>
          <w:sz w:val="20"/>
          <w:szCs w:val="20"/>
        </w:rPr>
        <w:t>germplasm</w:t>
      </w:r>
      <w:proofErr w:type="spellEnd"/>
      <w:r>
        <w:rPr>
          <w:rFonts w:ascii="Arial" w:hAnsi="Arial" w:cs="Arial"/>
          <w:color w:val="222222"/>
          <w:sz w:val="20"/>
          <w:szCs w:val="20"/>
        </w:rPr>
        <w:t xml:space="preserve"> resources and databases including both quantitative phenotypic and genotypic information.</w:t>
      </w:r>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Cost-efficient technologies to identify single-cell metabolites</w:t>
      </w:r>
    </w:p>
    <w:p w:rsidR="00C12543" w:rsidRDefault="00C12543" w:rsidP="00C12543">
      <w:pPr>
        <w:numPr>
          <w:ilvl w:val="1"/>
          <w:numId w:val="31"/>
        </w:numPr>
        <w:shd w:val="clear" w:color="auto" w:fill="FFFFFF"/>
        <w:ind w:left="1890"/>
        <w:rPr>
          <w:rFonts w:ascii="Arial" w:hAnsi="Arial" w:cs="Arial"/>
          <w:color w:val="222222"/>
          <w:sz w:val="20"/>
          <w:szCs w:val="20"/>
        </w:rPr>
      </w:pPr>
      <w:r w:rsidRPr="00056303">
        <w:rPr>
          <w:rFonts w:ascii="Arial" w:hAnsi="Arial" w:cs="Arial"/>
          <w:color w:val="222222"/>
          <w:sz w:val="20"/>
          <w:szCs w:val="20"/>
        </w:rPr>
        <w:t>Prediction programs based on cross-species systems biology analyses, to predict global transcript/proteome/</w:t>
      </w:r>
      <w:proofErr w:type="spellStart"/>
      <w:r w:rsidRPr="00056303">
        <w:rPr>
          <w:rFonts w:ascii="Arial" w:hAnsi="Arial" w:cs="Arial"/>
          <w:color w:val="222222"/>
          <w:sz w:val="20"/>
          <w:szCs w:val="20"/>
        </w:rPr>
        <w:t>metabolome</w:t>
      </w:r>
      <w:proofErr w:type="spellEnd"/>
      <w:r w:rsidRPr="00056303">
        <w:rPr>
          <w:rFonts w:ascii="Arial" w:hAnsi="Arial" w:cs="Arial"/>
          <w:color w:val="222222"/>
          <w:sz w:val="20"/>
          <w:szCs w:val="20"/>
        </w:rPr>
        <w:t xml:space="preserve"> changes in response to single and/or multiple gene modifications (i.e. transgene stacking).</w:t>
      </w:r>
    </w:p>
    <w:p w:rsidR="00C12543" w:rsidRPr="00056303" w:rsidRDefault="00FC1B1D" w:rsidP="00C12543">
      <w:pPr>
        <w:numPr>
          <w:ilvl w:val="1"/>
          <w:numId w:val="31"/>
        </w:numPr>
        <w:shd w:val="clear" w:color="auto" w:fill="FFFFFF"/>
        <w:ind w:left="630"/>
        <w:rPr>
          <w:rFonts w:ascii="Arial" w:hAnsi="Arial" w:cs="Arial"/>
          <w:color w:val="222222"/>
          <w:sz w:val="20"/>
          <w:szCs w:val="20"/>
        </w:rPr>
      </w:pPr>
      <w:hyperlink r:id="rId24" w:tgtFrame="_blank" w:history="1">
        <w:r w:rsidR="00C12543" w:rsidRPr="00056303">
          <w:rPr>
            <w:rStyle w:val="Hyperlink"/>
            <w:rFonts w:ascii="Arial" w:hAnsi="Arial" w:cs="Arial"/>
            <w:b/>
            <w:bCs/>
            <w:color w:val="3C75CF"/>
            <w:sz w:val="20"/>
            <w:szCs w:val="20"/>
          </w:rPr>
          <w:t>What areas of research, tools and information are needed to accelerate the development of sustainable systems for food, bioenergy and industrial feed stock production?</w:t>
        </w:r>
      </w:hyperlink>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Development of plant transformation technologies for recalcitrant crop species.</w:t>
      </w:r>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Technologies that reduce plant juvenility time and improve overall breeding efficiency and speed.</w:t>
      </w:r>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Easy to use resources and tools for breeders that enable the integration of genomics data and molecular markers into parent/offspring selection.</w:t>
      </w:r>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Molecular marker platforms for breeders that are user friendly, robust, and cost effective.</w:t>
      </w:r>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Improve pollination of crop species, such that crops are not jeopardized by suboptimal bee densities.</w:t>
      </w:r>
    </w:p>
    <w:p w:rsidR="00C12543" w:rsidRPr="00056303" w:rsidRDefault="00C12543" w:rsidP="00C12543">
      <w:pPr>
        <w:numPr>
          <w:ilvl w:val="1"/>
          <w:numId w:val="31"/>
        </w:numPr>
        <w:shd w:val="clear" w:color="auto" w:fill="FFFFFF"/>
        <w:ind w:left="1890"/>
        <w:rPr>
          <w:rFonts w:ascii="Arial" w:hAnsi="Arial" w:cs="Arial"/>
          <w:color w:val="222222"/>
          <w:sz w:val="20"/>
          <w:szCs w:val="20"/>
        </w:rPr>
      </w:pPr>
      <w:r w:rsidRPr="00056303">
        <w:rPr>
          <w:rFonts w:ascii="Arial" w:hAnsi="Arial" w:cs="Arial"/>
          <w:color w:val="222222"/>
          <w:sz w:val="20"/>
          <w:szCs w:val="20"/>
        </w:rPr>
        <w:t>Improved understanding of the key regulators of developmental</w:t>
      </w:r>
      <w:r>
        <w:rPr>
          <w:rFonts w:ascii="Arial" w:hAnsi="Arial" w:cs="Arial"/>
          <w:color w:val="222222"/>
          <w:sz w:val="20"/>
          <w:szCs w:val="20"/>
        </w:rPr>
        <w:t>, defense,</w:t>
      </w:r>
      <w:r w:rsidRPr="00056303">
        <w:rPr>
          <w:rFonts w:ascii="Arial" w:hAnsi="Arial" w:cs="Arial"/>
          <w:color w:val="222222"/>
          <w:sz w:val="20"/>
          <w:szCs w:val="20"/>
        </w:rPr>
        <w:t xml:space="preserve"> and metabolic pathways</w:t>
      </w:r>
      <w:r>
        <w:rPr>
          <w:rFonts w:ascii="Arial" w:hAnsi="Arial" w:cs="Arial"/>
          <w:color w:val="222222"/>
          <w:sz w:val="20"/>
          <w:szCs w:val="20"/>
        </w:rPr>
        <w:t>.</w:t>
      </w:r>
      <w:r w:rsidRPr="00056303">
        <w:rPr>
          <w:rFonts w:ascii="Arial" w:hAnsi="Arial" w:cs="Arial"/>
          <w:color w:val="222222"/>
          <w:sz w:val="20"/>
          <w:szCs w:val="20"/>
        </w:rPr>
        <w:t xml:space="preserve"> </w:t>
      </w:r>
    </w:p>
    <w:p w:rsidR="00C12543" w:rsidRDefault="00FC1B1D" w:rsidP="00C12543">
      <w:pPr>
        <w:numPr>
          <w:ilvl w:val="0"/>
          <w:numId w:val="31"/>
        </w:numPr>
        <w:shd w:val="clear" w:color="auto" w:fill="FFFFFF"/>
        <w:ind w:left="945"/>
        <w:rPr>
          <w:rFonts w:ascii="Arial" w:hAnsi="Arial" w:cs="Arial"/>
          <w:color w:val="500050"/>
          <w:sz w:val="20"/>
          <w:szCs w:val="20"/>
        </w:rPr>
      </w:pPr>
      <w:hyperlink r:id="rId25" w:tgtFrame="_blank" w:history="1">
        <w:r w:rsidR="00C12543">
          <w:rPr>
            <w:rStyle w:val="Hyperlink"/>
            <w:rFonts w:ascii="Arial" w:hAnsi="Arial" w:cs="Arial"/>
            <w:b/>
            <w:bCs/>
            <w:color w:val="3C75CF"/>
            <w:sz w:val="20"/>
            <w:szCs w:val="20"/>
          </w:rPr>
          <w:t>What areas of research training and skills are not currently being met?</w:t>
        </w:r>
      </w:hyperlink>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Many traditional plant biology fields have an aging workforce including plant breeding, horticulture, plant physiology, phytopathology, and biochemistry. Young scientists with interdisciplinary training in these fields are needed.</w:t>
      </w:r>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 xml:space="preserve">Integrative research programs that unite the traditional plant biology fields with the tools and information that genomic analyses provide. </w:t>
      </w:r>
    </w:p>
    <w:p w:rsidR="00C12543" w:rsidRDefault="00FC1B1D" w:rsidP="00C12543">
      <w:pPr>
        <w:numPr>
          <w:ilvl w:val="0"/>
          <w:numId w:val="31"/>
        </w:numPr>
        <w:shd w:val="clear" w:color="auto" w:fill="FFFFFF"/>
        <w:ind w:left="945"/>
        <w:rPr>
          <w:rFonts w:ascii="Arial" w:hAnsi="Arial" w:cs="Arial"/>
          <w:color w:val="500050"/>
          <w:sz w:val="20"/>
          <w:szCs w:val="20"/>
        </w:rPr>
      </w:pPr>
      <w:hyperlink r:id="rId26" w:tgtFrame="_blank" w:history="1">
        <w:r w:rsidR="00C12543">
          <w:rPr>
            <w:rStyle w:val="Hyperlink"/>
            <w:rFonts w:ascii="Arial" w:hAnsi="Arial" w:cs="Arial"/>
            <w:b/>
            <w:bCs/>
            <w:color w:val="3C75CF"/>
            <w:sz w:val="20"/>
            <w:szCs w:val="20"/>
          </w:rPr>
          <w:t>What information and resource repository needs are not currently being met? In this regard, are there opportunities to leverage existing datasets and resources?</w:t>
        </w:r>
      </w:hyperlink>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 xml:space="preserve">Increased support for the Genome Database for </w:t>
      </w:r>
      <w:proofErr w:type="spellStart"/>
      <w:r>
        <w:rPr>
          <w:rFonts w:ascii="Arial" w:hAnsi="Arial" w:cs="Arial"/>
          <w:color w:val="222222"/>
          <w:sz w:val="20"/>
          <w:szCs w:val="20"/>
        </w:rPr>
        <w:t>Rosaceae</w:t>
      </w:r>
      <w:proofErr w:type="spellEnd"/>
      <w:r>
        <w:rPr>
          <w:rFonts w:ascii="Arial" w:hAnsi="Arial" w:cs="Arial"/>
          <w:color w:val="222222"/>
          <w:sz w:val="20"/>
          <w:szCs w:val="20"/>
        </w:rPr>
        <w:t xml:space="preserve"> (GDR) to keep pace with the rapid expansion of –</w:t>
      </w:r>
      <w:proofErr w:type="spellStart"/>
      <w:r>
        <w:rPr>
          <w:rFonts w:ascii="Arial" w:hAnsi="Arial" w:cs="Arial"/>
          <w:color w:val="222222"/>
          <w:sz w:val="20"/>
          <w:szCs w:val="20"/>
        </w:rPr>
        <w:t>omics</w:t>
      </w:r>
      <w:proofErr w:type="spellEnd"/>
      <w:r>
        <w:rPr>
          <w:rFonts w:ascii="Arial" w:hAnsi="Arial" w:cs="Arial"/>
          <w:color w:val="222222"/>
          <w:sz w:val="20"/>
          <w:szCs w:val="20"/>
        </w:rPr>
        <w:t xml:space="preserve"> scale data being produced by the </w:t>
      </w:r>
      <w:proofErr w:type="spellStart"/>
      <w:r>
        <w:rPr>
          <w:rFonts w:ascii="Arial" w:hAnsi="Arial" w:cs="Arial"/>
          <w:color w:val="222222"/>
          <w:sz w:val="20"/>
          <w:szCs w:val="20"/>
        </w:rPr>
        <w:t>Rosaceae</w:t>
      </w:r>
      <w:proofErr w:type="spellEnd"/>
      <w:r>
        <w:rPr>
          <w:rFonts w:ascii="Arial" w:hAnsi="Arial" w:cs="Arial"/>
          <w:color w:val="222222"/>
          <w:sz w:val="20"/>
          <w:szCs w:val="20"/>
        </w:rPr>
        <w:t xml:space="preserve"> community.</w:t>
      </w:r>
    </w:p>
    <w:p w:rsidR="00C12543" w:rsidRDefault="00FC1B1D" w:rsidP="00C12543">
      <w:pPr>
        <w:numPr>
          <w:ilvl w:val="0"/>
          <w:numId w:val="31"/>
        </w:numPr>
        <w:shd w:val="clear" w:color="auto" w:fill="FFFFFF"/>
        <w:ind w:left="945"/>
        <w:rPr>
          <w:rFonts w:ascii="Arial" w:hAnsi="Arial" w:cs="Arial"/>
          <w:color w:val="500050"/>
          <w:sz w:val="20"/>
          <w:szCs w:val="20"/>
        </w:rPr>
      </w:pPr>
      <w:hyperlink r:id="rId27" w:tgtFrame="_blank" w:history="1">
        <w:r w:rsidR="00C12543">
          <w:rPr>
            <w:rStyle w:val="Hyperlink"/>
            <w:rFonts w:ascii="Arial" w:hAnsi="Arial" w:cs="Arial"/>
            <w:b/>
            <w:bCs/>
            <w:color w:val="3C75CF"/>
            <w:sz w:val="20"/>
            <w:szCs w:val="20"/>
          </w:rPr>
          <w:t>What opportunities do you see for leveraging investments through international coordination?</w:t>
        </w:r>
      </w:hyperlink>
    </w:p>
    <w:p w:rsidR="00C12543" w:rsidRDefault="00C12543" w:rsidP="00C12543">
      <w:pPr>
        <w:numPr>
          <w:ilvl w:val="1"/>
          <w:numId w:val="31"/>
        </w:numPr>
        <w:shd w:val="clear" w:color="auto" w:fill="FFFFFF"/>
        <w:ind w:left="1890"/>
        <w:rPr>
          <w:rFonts w:ascii="Arial" w:hAnsi="Arial" w:cs="Arial"/>
          <w:color w:val="222222"/>
          <w:sz w:val="20"/>
          <w:szCs w:val="20"/>
        </w:rPr>
      </w:pPr>
      <w:r>
        <w:rPr>
          <w:rFonts w:ascii="Arial" w:hAnsi="Arial" w:cs="Arial"/>
          <w:color w:val="222222"/>
          <w:sz w:val="20"/>
          <w:szCs w:val="20"/>
        </w:rPr>
        <w:t>More/better funding opportunities for cooperative international research teams to promote enhanced scientific collaborations. </w:t>
      </w:r>
    </w:p>
    <w:p w:rsidR="00C12543" w:rsidRPr="00E270D4" w:rsidRDefault="00C12543" w:rsidP="00E270D4">
      <w:pPr>
        <w:rPr>
          <w:rFonts w:ascii="Calibri" w:hAnsi="Calibri"/>
          <w:b/>
        </w:rPr>
      </w:pPr>
    </w:p>
    <w:sectPr w:rsidR="00C12543" w:rsidRPr="00E270D4" w:rsidSect="00BE1F05">
      <w:headerReference w:type="even" r:id="rId28"/>
      <w:headerReference w:type="default" r:id="rId29"/>
      <w:footerReference w:type="even" r:id="rId30"/>
      <w:footerReference w:type="default" r:id="rId31"/>
      <w:head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1D" w:rsidRDefault="00FC1B1D">
      <w:r>
        <w:separator/>
      </w:r>
    </w:p>
  </w:endnote>
  <w:endnote w:type="continuationSeparator" w:id="0">
    <w:p w:rsidR="00FC1B1D" w:rsidRDefault="00FC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D4" w:rsidRDefault="008F0EF2" w:rsidP="005A5E69">
    <w:pPr>
      <w:pStyle w:val="Footer"/>
      <w:framePr w:wrap="around" w:vAnchor="text" w:hAnchor="margin" w:xAlign="right" w:y="1"/>
      <w:rPr>
        <w:rStyle w:val="PageNumber"/>
      </w:rPr>
    </w:pPr>
    <w:r>
      <w:rPr>
        <w:rStyle w:val="PageNumber"/>
      </w:rPr>
      <w:fldChar w:fldCharType="begin"/>
    </w:r>
    <w:r w:rsidR="00E270D4">
      <w:rPr>
        <w:rStyle w:val="PageNumber"/>
      </w:rPr>
      <w:instrText xml:space="preserve">PAGE  </w:instrText>
    </w:r>
    <w:r>
      <w:rPr>
        <w:rStyle w:val="PageNumber"/>
      </w:rPr>
      <w:fldChar w:fldCharType="end"/>
    </w:r>
  </w:p>
  <w:p w:rsidR="00E270D4" w:rsidRDefault="00E270D4" w:rsidP="005A5E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D4" w:rsidRPr="00A17FA0" w:rsidRDefault="008F0EF2" w:rsidP="005A5E69">
    <w:pPr>
      <w:pStyle w:val="Footer"/>
      <w:framePr w:wrap="around" w:vAnchor="text" w:hAnchor="page" w:x="10621" w:y="104"/>
      <w:rPr>
        <w:rStyle w:val="PageNumber"/>
        <w:rFonts w:ascii="Calibri" w:hAnsi="Calibri"/>
      </w:rPr>
    </w:pPr>
    <w:r w:rsidRPr="00A17FA0">
      <w:rPr>
        <w:rStyle w:val="PageNumber"/>
        <w:rFonts w:ascii="Calibri" w:hAnsi="Calibri"/>
      </w:rPr>
      <w:fldChar w:fldCharType="begin"/>
    </w:r>
    <w:r w:rsidR="00E270D4" w:rsidRPr="00A17FA0">
      <w:rPr>
        <w:rStyle w:val="PageNumber"/>
        <w:rFonts w:ascii="Calibri" w:hAnsi="Calibri"/>
      </w:rPr>
      <w:instrText xml:space="preserve">PAGE  </w:instrText>
    </w:r>
    <w:r w:rsidRPr="00A17FA0">
      <w:rPr>
        <w:rStyle w:val="PageNumber"/>
        <w:rFonts w:ascii="Calibri" w:hAnsi="Calibri"/>
      </w:rPr>
      <w:fldChar w:fldCharType="separate"/>
    </w:r>
    <w:r w:rsidR="005626C9">
      <w:rPr>
        <w:rStyle w:val="PageNumber"/>
        <w:rFonts w:ascii="Calibri" w:hAnsi="Calibri"/>
        <w:noProof/>
      </w:rPr>
      <w:t>7</w:t>
    </w:r>
    <w:r w:rsidRPr="00A17FA0">
      <w:rPr>
        <w:rStyle w:val="PageNumber"/>
        <w:rFonts w:ascii="Calibri" w:hAnsi="Calibri"/>
      </w:rPr>
      <w:fldChar w:fldCharType="end"/>
    </w:r>
  </w:p>
  <w:p w:rsidR="00E270D4" w:rsidRDefault="00E270D4" w:rsidP="005A5E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1D" w:rsidRDefault="00FC1B1D">
      <w:r>
        <w:separator/>
      </w:r>
    </w:p>
  </w:footnote>
  <w:footnote w:type="continuationSeparator" w:id="0">
    <w:p w:rsidR="00FC1B1D" w:rsidRDefault="00FC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D4" w:rsidRDefault="00FC1B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55pt;height:441.9pt;z-index:-251658752;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D4" w:rsidRDefault="00FC1B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55pt;height:441.9pt;z-index:-251657728;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D4" w:rsidRDefault="00FC1B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55pt;height:441.9pt;z-index:-251659776;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0DE"/>
    <w:multiLevelType w:val="hybridMultilevel"/>
    <w:tmpl w:val="C0AC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970C4"/>
    <w:multiLevelType w:val="hybridMultilevel"/>
    <w:tmpl w:val="E264A7F8"/>
    <w:lvl w:ilvl="0" w:tplc="446AE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062D"/>
    <w:multiLevelType w:val="hybridMultilevel"/>
    <w:tmpl w:val="2A4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9278D"/>
    <w:multiLevelType w:val="hybridMultilevel"/>
    <w:tmpl w:val="0EC61B1C"/>
    <w:lvl w:ilvl="0" w:tplc="D48471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CE091D"/>
    <w:multiLevelType w:val="hybridMultilevel"/>
    <w:tmpl w:val="B05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13A8F"/>
    <w:multiLevelType w:val="hybridMultilevel"/>
    <w:tmpl w:val="82AA3438"/>
    <w:lvl w:ilvl="0" w:tplc="D48471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B00B78"/>
    <w:multiLevelType w:val="hybridMultilevel"/>
    <w:tmpl w:val="6C24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13D60"/>
    <w:multiLevelType w:val="hybridMultilevel"/>
    <w:tmpl w:val="ED6017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7241B"/>
    <w:multiLevelType w:val="hybridMultilevel"/>
    <w:tmpl w:val="7B20E700"/>
    <w:lvl w:ilvl="0" w:tplc="0409000F">
      <w:start w:val="1"/>
      <w:numFmt w:val="decimal"/>
      <w:lvlText w:val="%1."/>
      <w:lvlJc w:val="left"/>
      <w:pPr>
        <w:tabs>
          <w:tab w:val="num" w:pos="720"/>
        </w:tabs>
        <w:ind w:left="720" w:hanging="360"/>
      </w:pPr>
      <w:rPr>
        <w:rFonts w:hint="default"/>
      </w:rPr>
    </w:lvl>
    <w:lvl w:ilvl="1" w:tplc="ACBC169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6A050A"/>
    <w:multiLevelType w:val="hybridMultilevel"/>
    <w:tmpl w:val="E142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34684"/>
    <w:multiLevelType w:val="hybridMultilevel"/>
    <w:tmpl w:val="7930AD4E"/>
    <w:lvl w:ilvl="0" w:tplc="DAEA02A2">
      <w:start w:val="1"/>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921D5B"/>
    <w:multiLevelType w:val="hybridMultilevel"/>
    <w:tmpl w:val="D57C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F0A06"/>
    <w:multiLevelType w:val="hybridMultilevel"/>
    <w:tmpl w:val="5798ED16"/>
    <w:lvl w:ilvl="0" w:tplc="D48471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015FE5"/>
    <w:multiLevelType w:val="hybridMultilevel"/>
    <w:tmpl w:val="461AB80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decimal"/>
      <w:lvlText w:val="%3."/>
      <w:lvlJc w:val="left"/>
      <w:pPr>
        <w:tabs>
          <w:tab w:val="num" w:pos="1350"/>
        </w:tabs>
        <w:ind w:left="135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6">
    <w:nsid w:val="377133F5"/>
    <w:multiLevelType w:val="hybridMultilevel"/>
    <w:tmpl w:val="EE68B0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E629D8"/>
    <w:multiLevelType w:val="hybridMultilevel"/>
    <w:tmpl w:val="38BC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347B58"/>
    <w:multiLevelType w:val="hybridMultilevel"/>
    <w:tmpl w:val="8A1841F6"/>
    <w:lvl w:ilvl="0" w:tplc="4AF05F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5F7169"/>
    <w:multiLevelType w:val="hybridMultilevel"/>
    <w:tmpl w:val="F3522476"/>
    <w:lvl w:ilvl="0" w:tplc="488470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A735FD"/>
    <w:multiLevelType w:val="hybridMultilevel"/>
    <w:tmpl w:val="23C20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555029BA"/>
    <w:multiLevelType w:val="hybridMultilevel"/>
    <w:tmpl w:val="1466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16935"/>
    <w:multiLevelType w:val="hybridMultilevel"/>
    <w:tmpl w:val="C2783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0C22C4"/>
    <w:multiLevelType w:val="multilevel"/>
    <w:tmpl w:val="D8967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2C57D48"/>
    <w:multiLevelType w:val="hybridMultilevel"/>
    <w:tmpl w:val="150EFE9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B0C0D"/>
    <w:multiLevelType w:val="hybridMultilevel"/>
    <w:tmpl w:val="163E9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316BD9"/>
    <w:multiLevelType w:val="hybridMultilevel"/>
    <w:tmpl w:val="70D8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745DE"/>
    <w:multiLevelType w:val="hybridMultilevel"/>
    <w:tmpl w:val="270C5BB4"/>
    <w:lvl w:ilvl="0" w:tplc="0C1C12A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D44B4"/>
    <w:multiLevelType w:val="hybridMultilevel"/>
    <w:tmpl w:val="060A2B0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10"/>
  </w:num>
  <w:num w:numId="3">
    <w:abstractNumId w:val="19"/>
  </w:num>
  <w:num w:numId="4">
    <w:abstractNumId w:val="30"/>
  </w:num>
  <w:num w:numId="5">
    <w:abstractNumId w:val="21"/>
  </w:num>
  <w:num w:numId="6">
    <w:abstractNumId w:val="23"/>
  </w:num>
  <w:num w:numId="7">
    <w:abstractNumId w:val="25"/>
  </w:num>
  <w:num w:numId="8">
    <w:abstractNumId w:val="27"/>
  </w:num>
  <w:num w:numId="9">
    <w:abstractNumId w:val="12"/>
  </w:num>
  <w:num w:numId="10">
    <w:abstractNumId w:val="20"/>
  </w:num>
  <w:num w:numId="11">
    <w:abstractNumId w:val="17"/>
  </w:num>
  <w:num w:numId="12">
    <w:abstractNumId w:val="3"/>
  </w:num>
  <w:num w:numId="13">
    <w:abstractNumId w:val="6"/>
  </w:num>
  <w:num w:numId="14">
    <w:abstractNumId w:val="26"/>
  </w:num>
  <w:num w:numId="15">
    <w:abstractNumId w:val="5"/>
  </w:num>
  <w:num w:numId="16">
    <w:abstractNumId w:val="11"/>
  </w:num>
  <w:num w:numId="17">
    <w:abstractNumId w:val="9"/>
  </w:num>
  <w:num w:numId="18">
    <w:abstractNumId w:val="15"/>
  </w:num>
  <w:num w:numId="19">
    <w:abstractNumId w:val="14"/>
  </w:num>
  <w:num w:numId="20">
    <w:abstractNumId w:val="29"/>
  </w:num>
  <w:num w:numId="21">
    <w:abstractNumId w:val="28"/>
  </w:num>
  <w:num w:numId="22">
    <w:abstractNumId w:val="7"/>
  </w:num>
  <w:num w:numId="23">
    <w:abstractNumId w:val="13"/>
  </w:num>
  <w:num w:numId="24">
    <w:abstractNumId w:val="0"/>
  </w:num>
  <w:num w:numId="25">
    <w:abstractNumId w:val="22"/>
  </w:num>
  <w:num w:numId="26">
    <w:abstractNumId w:val="4"/>
  </w:num>
  <w:num w:numId="27">
    <w:abstractNumId w:val="8"/>
  </w:num>
  <w:num w:numId="28">
    <w:abstractNumId w:val="2"/>
  </w:num>
  <w:num w:numId="29">
    <w:abstractNumId w:val="16"/>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56"/>
    <w:rsid w:val="00003656"/>
    <w:rsid w:val="000123AA"/>
    <w:rsid w:val="000253F9"/>
    <w:rsid w:val="00027C5C"/>
    <w:rsid w:val="00031BD6"/>
    <w:rsid w:val="000423D8"/>
    <w:rsid w:val="0007169C"/>
    <w:rsid w:val="00073CFB"/>
    <w:rsid w:val="000976B8"/>
    <w:rsid w:val="000A1307"/>
    <w:rsid w:val="000E3EC6"/>
    <w:rsid w:val="000F6470"/>
    <w:rsid w:val="00103029"/>
    <w:rsid w:val="001257D8"/>
    <w:rsid w:val="00145FBE"/>
    <w:rsid w:val="001617AD"/>
    <w:rsid w:val="00166D7C"/>
    <w:rsid w:val="00174ABB"/>
    <w:rsid w:val="001952B7"/>
    <w:rsid w:val="001D2B27"/>
    <w:rsid w:val="001E26C6"/>
    <w:rsid w:val="001F7918"/>
    <w:rsid w:val="00222575"/>
    <w:rsid w:val="002311EA"/>
    <w:rsid w:val="0023530D"/>
    <w:rsid w:val="00242FDA"/>
    <w:rsid w:val="002430A5"/>
    <w:rsid w:val="002508EF"/>
    <w:rsid w:val="00284092"/>
    <w:rsid w:val="002F301F"/>
    <w:rsid w:val="003108E9"/>
    <w:rsid w:val="00316825"/>
    <w:rsid w:val="00316EF1"/>
    <w:rsid w:val="003174B3"/>
    <w:rsid w:val="003362F9"/>
    <w:rsid w:val="00341998"/>
    <w:rsid w:val="003554FF"/>
    <w:rsid w:val="003A7B11"/>
    <w:rsid w:val="003D55B3"/>
    <w:rsid w:val="003F0485"/>
    <w:rsid w:val="00401B9B"/>
    <w:rsid w:val="004133EF"/>
    <w:rsid w:val="00414EF3"/>
    <w:rsid w:val="00420AB7"/>
    <w:rsid w:val="00465C5A"/>
    <w:rsid w:val="00471425"/>
    <w:rsid w:val="004B2FE1"/>
    <w:rsid w:val="004B5D38"/>
    <w:rsid w:val="004E3644"/>
    <w:rsid w:val="004F4475"/>
    <w:rsid w:val="005131C3"/>
    <w:rsid w:val="00541388"/>
    <w:rsid w:val="00547AF9"/>
    <w:rsid w:val="005626C9"/>
    <w:rsid w:val="0056519E"/>
    <w:rsid w:val="005A5E69"/>
    <w:rsid w:val="005C306C"/>
    <w:rsid w:val="005F7481"/>
    <w:rsid w:val="006115BE"/>
    <w:rsid w:val="00613893"/>
    <w:rsid w:val="0063603C"/>
    <w:rsid w:val="00684875"/>
    <w:rsid w:val="006952C0"/>
    <w:rsid w:val="006B20CD"/>
    <w:rsid w:val="007066D7"/>
    <w:rsid w:val="00712FD7"/>
    <w:rsid w:val="0074134D"/>
    <w:rsid w:val="00745C18"/>
    <w:rsid w:val="007504E8"/>
    <w:rsid w:val="007F3472"/>
    <w:rsid w:val="00830DF4"/>
    <w:rsid w:val="008531BD"/>
    <w:rsid w:val="00857F07"/>
    <w:rsid w:val="00867EE5"/>
    <w:rsid w:val="008867CB"/>
    <w:rsid w:val="008A0460"/>
    <w:rsid w:val="008A08A3"/>
    <w:rsid w:val="008C3F10"/>
    <w:rsid w:val="008D0C45"/>
    <w:rsid w:val="008D413D"/>
    <w:rsid w:val="008F0EF2"/>
    <w:rsid w:val="008F33AA"/>
    <w:rsid w:val="008F45D9"/>
    <w:rsid w:val="009144CB"/>
    <w:rsid w:val="00987BA6"/>
    <w:rsid w:val="00994112"/>
    <w:rsid w:val="009976DC"/>
    <w:rsid w:val="009E4D65"/>
    <w:rsid w:val="009F7FCE"/>
    <w:rsid w:val="00A0598A"/>
    <w:rsid w:val="00A43563"/>
    <w:rsid w:val="00A774DE"/>
    <w:rsid w:val="00A8753B"/>
    <w:rsid w:val="00A96432"/>
    <w:rsid w:val="00AB441F"/>
    <w:rsid w:val="00AC0215"/>
    <w:rsid w:val="00AC0CC3"/>
    <w:rsid w:val="00AF58E8"/>
    <w:rsid w:val="00AF7229"/>
    <w:rsid w:val="00B07C81"/>
    <w:rsid w:val="00B53AF1"/>
    <w:rsid w:val="00B80CDB"/>
    <w:rsid w:val="00BA64B0"/>
    <w:rsid w:val="00BC4A40"/>
    <w:rsid w:val="00BD3814"/>
    <w:rsid w:val="00BE1F05"/>
    <w:rsid w:val="00C04698"/>
    <w:rsid w:val="00C12543"/>
    <w:rsid w:val="00C51967"/>
    <w:rsid w:val="00C84536"/>
    <w:rsid w:val="00CC2159"/>
    <w:rsid w:val="00CE6827"/>
    <w:rsid w:val="00D122D7"/>
    <w:rsid w:val="00D238EA"/>
    <w:rsid w:val="00D3756E"/>
    <w:rsid w:val="00D54301"/>
    <w:rsid w:val="00D5670C"/>
    <w:rsid w:val="00D76BB1"/>
    <w:rsid w:val="00DC5151"/>
    <w:rsid w:val="00E034EC"/>
    <w:rsid w:val="00E20FDE"/>
    <w:rsid w:val="00E25DAD"/>
    <w:rsid w:val="00E270D4"/>
    <w:rsid w:val="00E3776D"/>
    <w:rsid w:val="00E426A3"/>
    <w:rsid w:val="00E708E0"/>
    <w:rsid w:val="00E82063"/>
    <w:rsid w:val="00E84EC6"/>
    <w:rsid w:val="00EC3CA4"/>
    <w:rsid w:val="00ED1608"/>
    <w:rsid w:val="00EF1C6A"/>
    <w:rsid w:val="00EF7B67"/>
    <w:rsid w:val="00F460FE"/>
    <w:rsid w:val="00F47408"/>
    <w:rsid w:val="00F67ED6"/>
    <w:rsid w:val="00FA5ABD"/>
    <w:rsid w:val="00FB0712"/>
    <w:rsid w:val="00FC1B1D"/>
    <w:rsid w:val="00FC5C8C"/>
    <w:rsid w:val="00FF10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C4A40"/>
    <w:rPr>
      <w:sz w:val="24"/>
      <w:szCs w:val="24"/>
    </w:rPr>
  </w:style>
  <w:style w:type="paragraph" w:styleId="Heading1">
    <w:name w:val="heading 1"/>
    <w:basedOn w:val="Normal"/>
    <w:next w:val="Normal"/>
    <w:link w:val="Heading1Char"/>
    <w:uiPriority w:val="9"/>
    <w:qFormat/>
    <w:rsid w:val="004E36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656"/>
    <w:pPr>
      <w:tabs>
        <w:tab w:val="center" w:pos="4320"/>
        <w:tab w:val="right" w:pos="8640"/>
      </w:tabs>
    </w:pPr>
  </w:style>
  <w:style w:type="paragraph" w:styleId="Footer">
    <w:name w:val="footer"/>
    <w:basedOn w:val="Normal"/>
    <w:rsid w:val="00003656"/>
    <w:pPr>
      <w:tabs>
        <w:tab w:val="center" w:pos="4320"/>
        <w:tab w:val="right" w:pos="8640"/>
      </w:tabs>
    </w:pPr>
  </w:style>
  <w:style w:type="character" w:styleId="Hyperlink">
    <w:name w:val="Hyperlink"/>
    <w:basedOn w:val="DefaultParagraphFont"/>
    <w:uiPriority w:val="99"/>
    <w:rsid w:val="004D5393"/>
    <w:rPr>
      <w:strike w:val="0"/>
      <w:dstrike w:val="0"/>
      <w:color w:val="993333"/>
      <w:u w:val="none"/>
      <w:effect w:val="none"/>
    </w:rPr>
  </w:style>
  <w:style w:type="character" w:customStyle="1" w:styleId="spelle">
    <w:name w:val="spelle"/>
    <w:basedOn w:val="DefaultParagraphFont"/>
    <w:rsid w:val="000A7311"/>
  </w:style>
  <w:style w:type="paragraph" w:styleId="BalloonText">
    <w:name w:val="Balloon Text"/>
    <w:basedOn w:val="Normal"/>
    <w:semiHidden/>
    <w:rsid w:val="00043A8E"/>
    <w:rPr>
      <w:rFonts w:ascii="Tahoma" w:hAnsi="Tahoma" w:cs="Tahoma"/>
      <w:sz w:val="16"/>
      <w:szCs w:val="16"/>
    </w:rPr>
  </w:style>
  <w:style w:type="character" w:styleId="CommentReference">
    <w:name w:val="annotation reference"/>
    <w:basedOn w:val="DefaultParagraphFont"/>
    <w:rsid w:val="00165AAD"/>
    <w:rPr>
      <w:sz w:val="16"/>
      <w:szCs w:val="16"/>
    </w:rPr>
  </w:style>
  <w:style w:type="paragraph" w:styleId="CommentText">
    <w:name w:val="annotation text"/>
    <w:basedOn w:val="Normal"/>
    <w:link w:val="CommentTextChar"/>
    <w:rsid w:val="00165AAD"/>
    <w:rPr>
      <w:sz w:val="20"/>
      <w:szCs w:val="20"/>
    </w:rPr>
  </w:style>
  <w:style w:type="character" w:customStyle="1" w:styleId="CommentTextChar">
    <w:name w:val="Comment Text Char"/>
    <w:basedOn w:val="DefaultParagraphFont"/>
    <w:link w:val="CommentText"/>
    <w:rsid w:val="00165AAD"/>
  </w:style>
  <w:style w:type="paragraph" w:styleId="CommentSubject">
    <w:name w:val="annotation subject"/>
    <w:basedOn w:val="CommentText"/>
    <w:next w:val="CommentText"/>
    <w:link w:val="CommentSubjectChar"/>
    <w:rsid w:val="00165AAD"/>
    <w:rPr>
      <w:b/>
      <w:bCs/>
    </w:rPr>
  </w:style>
  <w:style w:type="character" w:customStyle="1" w:styleId="CommentSubjectChar">
    <w:name w:val="Comment Subject Char"/>
    <w:basedOn w:val="CommentTextChar"/>
    <w:link w:val="CommentSubject"/>
    <w:rsid w:val="00165AAD"/>
    <w:rPr>
      <w:b/>
      <w:bCs/>
    </w:rPr>
  </w:style>
  <w:style w:type="paragraph" w:customStyle="1" w:styleId="ColorfulList-Accent11">
    <w:name w:val="Colorful List - Accent 11"/>
    <w:basedOn w:val="Normal"/>
    <w:uiPriority w:val="34"/>
    <w:qFormat/>
    <w:rsid w:val="00F21AB7"/>
    <w:pPr>
      <w:ind w:left="720"/>
    </w:pPr>
    <w:rPr>
      <w:rFonts w:ascii="Calibri" w:eastAsia="Calibri" w:hAnsi="Calibri"/>
      <w:sz w:val="22"/>
      <w:szCs w:val="22"/>
    </w:rPr>
  </w:style>
  <w:style w:type="character" w:styleId="FollowedHyperlink">
    <w:name w:val="FollowedHyperlink"/>
    <w:basedOn w:val="DefaultParagraphFont"/>
    <w:uiPriority w:val="99"/>
    <w:rsid w:val="00056BFA"/>
    <w:rPr>
      <w:color w:val="800080"/>
      <w:u w:val="single"/>
    </w:rPr>
  </w:style>
  <w:style w:type="character" w:styleId="PageNumber">
    <w:name w:val="page number"/>
    <w:basedOn w:val="DefaultParagraphFont"/>
    <w:rsid w:val="00A17FA0"/>
  </w:style>
  <w:style w:type="paragraph" w:customStyle="1" w:styleId="font5">
    <w:name w:val="font5"/>
    <w:basedOn w:val="Normal"/>
    <w:rsid w:val="00094DC3"/>
    <w:pPr>
      <w:spacing w:beforeLines="1" w:afterLines="1"/>
    </w:pPr>
    <w:rPr>
      <w:rFonts w:ascii="Verdana" w:hAnsi="Verdana"/>
      <w:sz w:val="16"/>
      <w:szCs w:val="16"/>
    </w:rPr>
  </w:style>
  <w:style w:type="paragraph" w:customStyle="1" w:styleId="xl24">
    <w:name w:val="xl24"/>
    <w:basedOn w:val="Normal"/>
    <w:rsid w:val="00094DC3"/>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rPr>
  </w:style>
  <w:style w:type="paragraph" w:customStyle="1" w:styleId="xl25">
    <w:name w:val="xl25"/>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6">
    <w:name w:val="xl26"/>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7">
    <w:name w:val="xl27"/>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28">
    <w:name w:val="xl28"/>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b/>
      <w:bCs/>
    </w:rPr>
  </w:style>
  <w:style w:type="paragraph" w:customStyle="1" w:styleId="xl29">
    <w:name w:val="xl29"/>
    <w:basedOn w:val="Normal"/>
    <w:rsid w:val="00094DC3"/>
    <w:pPr>
      <w:pBdr>
        <w:top w:val="single" w:sz="4" w:space="0" w:color="auto"/>
        <w:left w:val="single" w:sz="4" w:space="0" w:color="auto"/>
        <w:bottom w:val="single" w:sz="4" w:space="0" w:color="auto"/>
        <w:right w:val="single" w:sz="4" w:space="0" w:color="auto"/>
      </w:pBdr>
      <w:spacing w:beforeLines="1" w:afterLines="1"/>
      <w:jc w:val="right"/>
      <w:textAlignment w:val="top"/>
    </w:pPr>
    <w:rPr>
      <w:rFonts w:ascii="Calibri" w:hAnsi="Calibri"/>
    </w:rPr>
  </w:style>
  <w:style w:type="paragraph" w:customStyle="1" w:styleId="xl30">
    <w:name w:val="xl30"/>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31">
    <w:name w:val="xl31"/>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2">
    <w:name w:val="xl32"/>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3">
    <w:name w:val="xl33"/>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rPr>
  </w:style>
  <w:style w:type="paragraph" w:customStyle="1" w:styleId="H1">
    <w:name w:val="H1"/>
    <w:basedOn w:val="Normal"/>
    <w:next w:val="Normal"/>
    <w:uiPriority w:val="99"/>
    <w:rsid w:val="00E270D4"/>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uiPriority w:val="99"/>
    <w:qFormat/>
    <w:rsid w:val="00E270D4"/>
    <w:rPr>
      <w:b/>
      <w:bCs/>
    </w:rPr>
  </w:style>
  <w:style w:type="paragraph" w:styleId="ListParagraph">
    <w:name w:val="List Paragraph"/>
    <w:basedOn w:val="Normal"/>
    <w:uiPriority w:val="34"/>
    <w:qFormat/>
    <w:rsid w:val="006B20CD"/>
    <w:pPr>
      <w:spacing w:after="200" w:line="276" w:lineRule="auto"/>
      <w:ind w:left="720"/>
      <w:contextualSpacing/>
    </w:pPr>
    <w:rPr>
      <w:rFonts w:ascii="Calibri" w:eastAsia="Calibri" w:hAnsi="Calibri"/>
      <w:sz w:val="22"/>
      <w:szCs w:val="22"/>
      <w:lang w:bidi="en-US"/>
    </w:rPr>
  </w:style>
  <w:style w:type="table" w:styleId="TableGrid">
    <w:name w:val="Table Grid"/>
    <w:basedOn w:val="TableNormal"/>
    <w:uiPriority w:val="59"/>
    <w:rsid w:val="006B20CD"/>
    <w:rPr>
      <w:rFonts w:ascii="Calibri" w:eastAsia="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3644"/>
    <w:rPr>
      <w:rFonts w:asciiTheme="majorHAnsi" w:eastAsiaTheme="majorEastAsia" w:hAnsiTheme="majorHAnsi" w:cstheme="majorBidi"/>
      <w:b/>
      <w:bCs/>
      <w:color w:val="365F91" w:themeColor="accent1" w:themeShade="BF"/>
      <w:sz w:val="28"/>
      <w:szCs w:val="28"/>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C4A40"/>
    <w:rPr>
      <w:sz w:val="24"/>
      <w:szCs w:val="24"/>
    </w:rPr>
  </w:style>
  <w:style w:type="paragraph" w:styleId="Heading1">
    <w:name w:val="heading 1"/>
    <w:basedOn w:val="Normal"/>
    <w:next w:val="Normal"/>
    <w:link w:val="Heading1Char"/>
    <w:uiPriority w:val="9"/>
    <w:qFormat/>
    <w:rsid w:val="004E36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656"/>
    <w:pPr>
      <w:tabs>
        <w:tab w:val="center" w:pos="4320"/>
        <w:tab w:val="right" w:pos="8640"/>
      </w:tabs>
    </w:pPr>
  </w:style>
  <w:style w:type="paragraph" w:styleId="Footer">
    <w:name w:val="footer"/>
    <w:basedOn w:val="Normal"/>
    <w:rsid w:val="00003656"/>
    <w:pPr>
      <w:tabs>
        <w:tab w:val="center" w:pos="4320"/>
        <w:tab w:val="right" w:pos="8640"/>
      </w:tabs>
    </w:pPr>
  </w:style>
  <w:style w:type="character" w:styleId="Hyperlink">
    <w:name w:val="Hyperlink"/>
    <w:basedOn w:val="DefaultParagraphFont"/>
    <w:uiPriority w:val="99"/>
    <w:rsid w:val="004D5393"/>
    <w:rPr>
      <w:strike w:val="0"/>
      <w:dstrike w:val="0"/>
      <w:color w:val="993333"/>
      <w:u w:val="none"/>
      <w:effect w:val="none"/>
    </w:rPr>
  </w:style>
  <w:style w:type="character" w:customStyle="1" w:styleId="spelle">
    <w:name w:val="spelle"/>
    <w:basedOn w:val="DefaultParagraphFont"/>
    <w:rsid w:val="000A7311"/>
  </w:style>
  <w:style w:type="paragraph" w:styleId="BalloonText">
    <w:name w:val="Balloon Text"/>
    <w:basedOn w:val="Normal"/>
    <w:semiHidden/>
    <w:rsid w:val="00043A8E"/>
    <w:rPr>
      <w:rFonts w:ascii="Tahoma" w:hAnsi="Tahoma" w:cs="Tahoma"/>
      <w:sz w:val="16"/>
      <w:szCs w:val="16"/>
    </w:rPr>
  </w:style>
  <w:style w:type="character" w:styleId="CommentReference">
    <w:name w:val="annotation reference"/>
    <w:basedOn w:val="DefaultParagraphFont"/>
    <w:rsid w:val="00165AAD"/>
    <w:rPr>
      <w:sz w:val="16"/>
      <w:szCs w:val="16"/>
    </w:rPr>
  </w:style>
  <w:style w:type="paragraph" w:styleId="CommentText">
    <w:name w:val="annotation text"/>
    <w:basedOn w:val="Normal"/>
    <w:link w:val="CommentTextChar"/>
    <w:rsid w:val="00165AAD"/>
    <w:rPr>
      <w:sz w:val="20"/>
      <w:szCs w:val="20"/>
    </w:rPr>
  </w:style>
  <w:style w:type="character" w:customStyle="1" w:styleId="CommentTextChar">
    <w:name w:val="Comment Text Char"/>
    <w:basedOn w:val="DefaultParagraphFont"/>
    <w:link w:val="CommentText"/>
    <w:rsid w:val="00165AAD"/>
  </w:style>
  <w:style w:type="paragraph" w:styleId="CommentSubject">
    <w:name w:val="annotation subject"/>
    <w:basedOn w:val="CommentText"/>
    <w:next w:val="CommentText"/>
    <w:link w:val="CommentSubjectChar"/>
    <w:rsid w:val="00165AAD"/>
    <w:rPr>
      <w:b/>
      <w:bCs/>
    </w:rPr>
  </w:style>
  <w:style w:type="character" w:customStyle="1" w:styleId="CommentSubjectChar">
    <w:name w:val="Comment Subject Char"/>
    <w:basedOn w:val="CommentTextChar"/>
    <w:link w:val="CommentSubject"/>
    <w:rsid w:val="00165AAD"/>
    <w:rPr>
      <w:b/>
      <w:bCs/>
    </w:rPr>
  </w:style>
  <w:style w:type="paragraph" w:customStyle="1" w:styleId="ColorfulList-Accent11">
    <w:name w:val="Colorful List - Accent 11"/>
    <w:basedOn w:val="Normal"/>
    <w:uiPriority w:val="34"/>
    <w:qFormat/>
    <w:rsid w:val="00F21AB7"/>
    <w:pPr>
      <w:ind w:left="720"/>
    </w:pPr>
    <w:rPr>
      <w:rFonts w:ascii="Calibri" w:eastAsia="Calibri" w:hAnsi="Calibri"/>
      <w:sz w:val="22"/>
      <w:szCs w:val="22"/>
    </w:rPr>
  </w:style>
  <w:style w:type="character" w:styleId="FollowedHyperlink">
    <w:name w:val="FollowedHyperlink"/>
    <w:basedOn w:val="DefaultParagraphFont"/>
    <w:uiPriority w:val="99"/>
    <w:rsid w:val="00056BFA"/>
    <w:rPr>
      <w:color w:val="800080"/>
      <w:u w:val="single"/>
    </w:rPr>
  </w:style>
  <w:style w:type="character" w:styleId="PageNumber">
    <w:name w:val="page number"/>
    <w:basedOn w:val="DefaultParagraphFont"/>
    <w:rsid w:val="00A17FA0"/>
  </w:style>
  <w:style w:type="paragraph" w:customStyle="1" w:styleId="font5">
    <w:name w:val="font5"/>
    <w:basedOn w:val="Normal"/>
    <w:rsid w:val="00094DC3"/>
    <w:pPr>
      <w:spacing w:beforeLines="1" w:afterLines="1"/>
    </w:pPr>
    <w:rPr>
      <w:rFonts w:ascii="Verdana" w:hAnsi="Verdana"/>
      <w:sz w:val="16"/>
      <w:szCs w:val="16"/>
    </w:rPr>
  </w:style>
  <w:style w:type="paragraph" w:customStyle="1" w:styleId="xl24">
    <w:name w:val="xl24"/>
    <w:basedOn w:val="Normal"/>
    <w:rsid w:val="00094DC3"/>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rPr>
  </w:style>
  <w:style w:type="paragraph" w:customStyle="1" w:styleId="xl25">
    <w:name w:val="xl25"/>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6">
    <w:name w:val="xl26"/>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7">
    <w:name w:val="xl27"/>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28">
    <w:name w:val="xl28"/>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b/>
      <w:bCs/>
    </w:rPr>
  </w:style>
  <w:style w:type="paragraph" w:customStyle="1" w:styleId="xl29">
    <w:name w:val="xl29"/>
    <w:basedOn w:val="Normal"/>
    <w:rsid w:val="00094DC3"/>
    <w:pPr>
      <w:pBdr>
        <w:top w:val="single" w:sz="4" w:space="0" w:color="auto"/>
        <w:left w:val="single" w:sz="4" w:space="0" w:color="auto"/>
        <w:bottom w:val="single" w:sz="4" w:space="0" w:color="auto"/>
        <w:right w:val="single" w:sz="4" w:space="0" w:color="auto"/>
      </w:pBdr>
      <w:spacing w:beforeLines="1" w:afterLines="1"/>
      <w:jc w:val="right"/>
      <w:textAlignment w:val="top"/>
    </w:pPr>
    <w:rPr>
      <w:rFonts w:ascii="Calibri" w:hAnsi="Calibri"/>
    </w:rPr>
  </w:style>
  <w:style w:type="paragraph" w:customStyle="1" w:styleId="xl30">
    <w:name w:val="xl30"/>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31">
    <w:name w:val="xl31"/>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2">
    <w:name w:val="xl32"/>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3">
    <w:name w:val="xl33"/>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rPr>
  </w:style>
  <w:style w:type="paragraph" w:customStyle="1" w:styleId="H1">
    <w:name w:val="H1"/>
    <w:basedOn w:val="Normal"/>
    <w:next w:val="Normal"/>
    <w:uiPriority w:val="99"/>
    <w:rsid w:val="00E270D4"/>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uiPriority w:val="99"/>
    <w:qFormat/>
    <w:rsid w:val="00E270D4"/>
    <w:rPr>
      <w:b/>
      <w:bCs/>
    </w:rPr>
  </w:style>
  <w:style w:type="paragraph" w:styleId="ListParagraph">
    <w:name w:val="List Paragraph"/>
    <w:basedOn w:val="Normal"/>
    <w:uiPriority w:val="34"/>
    <w:qFormat/>
    <w:rsid w:val="006B20CD"/>
    <w:pPr>
      <w:spacing w:after="200" w:line="276" w:lineRule="auto"/>
      <w:ind w:left="720"/>
      <w:contextualSpacing/>
    </w:pPr>
    <w:rPr>
      <w:rFonts w:ascii="Calibri" w:eastAsia="Calibri" w:hAnsi="Calibri"/>
      <w:sz w:val="22"/>
      <w:szCs w:val="22"/>
      <w:lang w:bidi="en-US"/>
    </w:rPr>
  </w:style>
  <w:style w:type="table" w:styleId="TableGrid">
    <w:name w:val="Table Grid"/>
    <w:basedOn w:val="TableNormal"/>
    <w:uiPriority w:val="59"/>
    <w:rsid w:val="006B20CD"/>
    <w:rPr>
      <w:rFonts w:ascii="Calibri" w:eastAsia="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3644"/>
    <w:rPr>
      <w:rFonts w:asciiTheme="majorHAnsi" w:eastAsiaTheme="majorEastAsia" w:hAnsiTheme="majorHAnsi" w:cstheme="majorBidi"/>
      <w:b/>
      <w:bCs/>
      <w:color w:val="365F91" w:themeColor="accent1" w:themeShade="BF"/>
      <w:sz w:val="28"/>
      <w:szCs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4038">
      <w:bodyDiv w:val="1"/>
      <w:marLeft w:val="0"/>
      <w:marRight w:val="0"/>
      <w:marTop w:val="0"/>
      <w:marBottom w:val="0"/>
      <w:divBdr>
        <w:top w:val="none" w:sz="0" w:space="0" w:color="auto"/>
        <w:left w:val="none" w:sz="0" w:space="0" w:color="auto"/>
        <w:bottom w:val="none" w:sz="0" w:space="0" w:color="auto"/>
        <w:right w:val="none" w:sz="0" w:space="0" w:color="auto"/>
      </w:divBdr>
    </w:div>
    <w:div w:id="647169685">
      <w:bodyDiv w:val="1"/>
      <w:marLeft w:val="0"/>
      <w:marRight w:val="0"/>
      <w:marTop w:val="0"/>
      <w:marBottom w:val="0"/>
      <w:divBdr>
        <w:top w:val="none" w:sz="0" w:space="0" w:color="auto"/>
        <w:left w:val="none" w:sz="0" w:space="0" w:color="auto"/>
        <w:bottom w:val="none" w:sz="0" w:space="0" w:color="auto"/>
        <w:right w:val="none" w:sz="0" w:space="0" w:color="auto"/>
      </w:divBdr>
      <w:divsChild>
        <w:div w:id="741100410">
          <w:marLeft w:val="0"/>
          <w:marRight w:val="0"/>
          <w:marTop w:val="0"/>
          <w:marBottom w:val="0"/>
          <w:divBdr>
            <w:top w:val="none" w:sz="0" w:space="0" w:color="auto"/>
            <w:left w:val="none" w:sz="0" w:space="0" w:color="auto"/>
            <w:bottom w:val="none" w:sz="0" w:space="0" w:color="auto"/>
            <w:right w:val="none" w:sz="0" w:space="0" w:color="auto"/>
          </w:divBdr>
          <w:divsChild>
            <w:div w:id="1382824506">
              <w:marLeft w:val="0"/>
              <w:marRight w:val="0"/>
              <w:marTop w:val="0"/>
              <w:marBottom w:val="0"/>
              <w:divBdr>
                <w:top w:val="none" w:sz="0" w:space="0" w:color="auto"/>
                <w:left w:val="none" w:sz="0" w:space="0" w:color="auto"/>
                <w:bottom w:val="none" w:sz="0" w:space="0" w:color="auto"/>
                <w:right w:val="none" w:sz="0" w:space="0" w:color="auto"/>
              </w:divBdr>
            </w:div>
            <w:div w:id="1509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0743">
      <w:bodyDiv w:val="1"/>
      <w:marLeft w:val="0"/>
      <w:marRight w:val="0"/>
      <w:marTop w:val="0"/>
      <w:marBottom w:val="0"/>
      <w:divBdr>
        <w:top w:val="none" w:sz="0" w:space="0" w:color="auto"/>
        <w:left w:val="none" w:sz="0" w:space="0" w:color="auto"/>
        <w:bottom w:val="none" w:sz="0" w:space="0" w:color="auto"/>
        <w:right w:val="none" w:sz="0" w:space="0" w:color="auto"/>
      </w:divBdr>
    </w:div>
    <w:div w:id="1237744230">
      <w:bodyDiv w:val="1"/>
      <w:marLeft w:val="0"/>
      <w:marRight w:val="0"/>
      <w:marTop w:val="0"/>
      <w:marBottom w:val="0"/>
      <w:divBdr>
        <w:top w:val="none" w:sz="0" w:space="0" w:color="auto"/>
        <w:left w:val="none" w:sz="0" w:space="0" w:color="auto"/>
        <w:bottom w:val="none" w:sz="0" w:space="0" w:color="auto"/>
        <w:right w:val="none" w:sz="0" w:space="0" w:color="auto"/>
      </w:divBdr>
    </w:div>
    <w:div w:id="1543981355">
      <w:bodyDiv w:val="1"/>
      <w:marLeft w:val="0"/>
      <w:marRight w:val="0"/>
      <w:marTop w:val="0"/>
      <w:marBottom w:val="0"/>
      <w:divBdr>
        <w:top w:val="none" w:sz="0" w:space="0" w:color="auto"/>
        <w:left w:val="none" w:sz="0" w:space="0" w:color="auto"/>
        <w:bottom w:val="none" w:sz="0" w:space="0" w:color="auto"/>
        <w:right w:val="none" w:sz="0" w:space="0" w:color="auto"/>
      </w:divBdr>
    </w:div>
    <w:div w:id="1653027674">
      <w:bodyDiv w:val="1"/>
      <w:marLeft w:val="0"/>
      <w:marRight w:val="0"/>
      <w:marTop w:val="0"/>
      <w:marBottom w:val="0"/>
      <w:divBdr>
        <w:top w:val="none" w:sz="0" w:space="0" w:color="auto"/>
        <w:left w:val="none" w:sz="0" w:space="0" w:color="auto"/>
        <w:bottom w:val="none" w:sz="0" w:space="0" w:color="auto"/>
        <w:right w:val="none" w:sz="0" w:space="0" w:color="auto"/>
      </w:divBdr>
    </w:div>
    <w:div w:id="1671564054">
      <w:bodyDiv w:val="1"/>
      <w:marLeft w:val="0"/>
      <w:marRight w:val="0"/>
      <w:marTop w:val="0"/>
      <w:marBottom w:val="0"/>
      <w:divBdr>
        <w:top w:val="none" w:sz="0" w:space="0" w:color="auto"/>
        <w:left w:val="none" w:sz="0" w:space="0" w:color="auto"/>
        <w:bottom w:val="none" w:sz="0" w:space="0" w:color="auto"/>
        <w:right w:val="none" w:sz="0" w:space="0" w:color="auto"/>
      </w:divBdr>
    </w:div>
    <w:div w:id="1810584148">
      <w:bodyDiv w:val="1"/>
      <w:marLeft w:val="0"/>
      <w:marRight w:val="0"/>
      <w:marTop w:val="0"/>
      <w:marBottom w:val="0"/>
      <w:divBdr>
        <w:top w:val="none" w:sz="0" w:space="0" w:color="auto"/>
        <w:left w:val="none" w:sz="0" w:space="0" w:color="auto"/>
        <w:bottom w:val="none" w:sz="0" w:space="0" w:color="auto"/>
        <w:right w:val="none" w:sz="0" w:space="0" w:color="auto"/>
      </w:divBdr>
    </w:div>
    <w:div w:id="1871911824">
      <w:bodyDiv w:val="1"/>
      <w:marLeft w:val="0"/>
      <w:marRight w:val="0"/>
      <w:marTop w:val="0"/>
      <w:marBottom w:val="0"/>
      <w:divBdr>
        <w:top w:val="none" w:sz="0" w:space="0" w:color="auto"/>
        <w:left w:val="none" w:sz="0" w:space="0" w:color="auto"/>
        <w:bottom w:val="none" w:sz="0" w:space="0" w:color="auto"/>
        <w:right w:val="none" w:sz="0" w:space="0" w:color="auto"/>
      </w:divBdr>
    </w:div>
    <w:div w:id="1892689920">
      <w:marLeft w:val="0"/>
      <w:marRight w:val="0"/>
      <w:marTop w:val="75"/>
      <w:marBottom w:val="75"/>
      <w:divBdr>
        <w:top w:val="none" w:sz="0" w:space="0" w:color="auto"/>
        <w:left w:val="none" w:sz="0" w:space="0" w:color="auto"/>
        <w:bottom w:val="none" w:sz="0" w:space="0" w:color="auto"/>
        <w:right w:val="none" w:sz="0" w:space="0" w:color="auto"/>
      </w:divBdr>
      <w:divsChild>
        <w:div w:id="14580829">
          <w:marLeft w:val="0"/>
          <w:marRight w:val="0"/>
          <w:marTop w:val="0"/>
          <w:marBottom w:val="0"/>
          <w:divBdr>
            <w:top w:val="none" w:sz="0" w:space="0" w:color="auto"/>
            <w:left w:val="none" w:sz="0" w:space="0" w:color="auto"/>
            <w:bottom w:val="none" w:sz="0" w:space="0" w:color="auto"/>
            <w:right w:val="none" w:sz="0" w:space="0" w:color="auto"/>
          </w:divBdr>
          <w:divsChild>
            <w:div w:id="1103307972">
              <w:marLeft w:val="0"/>
              <w:marRight w:val="0"/>
              <w:marTop w:val="0"/>
              <w:marBottom w:val="0"/>
              <w:divBdr>
                <w:top w:val="none" w:sz="0" w:space="0" w:color="auto"/>
                <w:left w:val="none" w:sz="0" w:space="0" w:color="auto"/>
                <w:bottom w:val="none" w:sz="0" w:space="0" w:color="auto"/>
                <w:right w:val="none" w:sz="0" w:space="0" w:color="auto"/>
              </w:divBdr>
            </w:div>
          </w:divsChild>
        </w:div>
        <w:div w:id="227309012">
          <w:marLeft w:val="0"/>
          <w:marRight w:val="0"/>
          <w:marTop w:val="0"/>
          <w:marBottom w:val="0"/>
          <w:divBdr>
            <w:top w:val="none" w:sz="0" w:space="0" w:color="auto"/>
            <w:left w:val="none" w:sz="0" w:space="0" w:color="auto"/>
            <w:bottom w:val="none" w:sz="0" w:space="0" w:color="auto"/>
            <w:right w:val="none" w:sz="0" w:space="0" w:color="auto"/>
          </w:divBdr>
          <w:divsChild>
            <w:div w:id="825323611">
              <w:marLeft w:val="0"/>
              <w:marRight w:val="0"/>
              <w:marTop w:val="0"/>
              <w:marBottom w:val="0"/>
              <w:divBdr>
                <w:top w:val="none" w:sz="0" w:space="0" w:color="auto"/>
                <w:left w:val="none" w:sz="0" w:space="0" w:color="auto"/>
                <w:bottom w:val="none" w:sz="0" w:space="0" w:color="auto"/>
                <w:right w:val="none" w:sz="0" w:space="0" w:color="auto"/>
              </w:divBdr>
              <w:divsChild>
                <w:div w:id="1782916">
                  <w:marLeft w:val="0"/>
                  <w:marRight w:val="0"/>
                  <w:marTop w:val="0"/>
                  <w:marBottom w:val="0"/>
                  <w:divBdr>
                    <w:top w:val="none" w:sz="0" w:space="0" w:color="auto"/>
                    <w:left w:val="none" w:sz="0" w:space="0" w:color="auto"/>
                    <w:bottom w:val="none" w:sz="0" w:space="0" w:color="auto"/>
                    <w:right w:val="none" w:sz="0" w:space="0" w:color="auto"/>
                  </w:divBdr>
                  <w:divsChild>
                    <w:div w:id="721486189">
                      <w:marLeft w:val="0"/>
                      <w:marRight w:val="0"/>
                      <w:marTop w:val="0"/>
                      <w:marBottom w:val="0"/>
                      <w:divBdr>
                        <w:top w:val="none" w:sz="0" w:space="0" w:color="auto"/>
                        <w:left w:val="none" w:sz="0" w:space="0" w:color="auto"/>
                        <w:bottom w:val="none" w:sz="0" w:space="0" w:color="auto"/>
                        <w:right w:val="none" w:sz="0" w:space="0" w:color="auto"/>
                      </w:divBdr>
                      <w:divsChild>
                        <w:div w:id="1244530146">
                          <w:marLeft w:val="0"/>
                          <w:marRight w:val="0"/>
                          <w:marTop w:val="0"/>
                          <w:marBottom w:val="0"/>
                          <w:divBdr>
                            <w:top w:val="none" w:sz="0" w:space="0" w:color="auto"/>
                            <w:left w:val="none" w:sz="0" w:space="0" w:color="auto"/>
                            <w:bottom w:val="none" w:sz="0" w:space="0" w:color="auto"/>
                            <w:right w:val="none" w:sz="0" w:space="0" w:color="auto"/>
                          </w:divBdr>
                          <w:divsChild>
                            <w:div w:id="2085371323">
                              <w:marLeft w:val="0"/>
                              <w:marRight w:val="0"/>
                              <w:marTop w:val="0"/>
                              <w:marBottom w:val="0"/>
                              <w:divBdr>
                                <w:top w:val="none" w:sz="0" w:space="0" w:color="auto"/>
                                <w:left w:val="none" w:sz="0" w:space="0" w:color="auto"/>
                                <w:bottom w:val="none" w:sz="0" w:space="0" w:color="auto"/>
                                <w:right w:val="none" w:sz="0" w:space="0" w:color="auto"/>
                              </w:divBdr>
                              <w:divsChild>
                                <w:div w:id="1816948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7953661">
                      <w:marLeft w:val="0"/>
                      <w:marRight w:val="0"/>
                      <w:marTop w:val="0"/>
                      <w:marBottom w:val="0"/>
                      <w:divBdr>
                        <w:top w:val="none" w:sz="0" w:space="0" w:color="auto"/>
                        <w:left w:val="none" w:sz="0" w:space="0" w:color="auto"/>
                        <w:bottom w:val="none" w:sz="0" w:space="0" w:color="auto"/>
                        <w:right w:val="none" w:sz="0" w:space="0" w:color="auto"/>
                      </w:divBdr>
                    </w:div>
                  </w:divsChild>
                </w:div>
                <w:div w:id="1673952524">
                  <w:marLeft w:val="0"/>
                  <w:marRight w:val="0"/>
                  <w:marTop w:val="150"/>
                  <w:marBottom w:val="0"/>
                  <w:divBdr>
                    <w:top w:val="none" w:sz="0" w:space="0" w:color="auto"/>
                    <w:left w:val="none" w:sz="0" w:space="0" w:color="auto"/>
                    <w:bottom w:val="none" w:sz="0" w:space="0" w:color="auto"/>
                    <w:right w:val="none" w:sz="0" w:space="0" w:color="auto"/>
                  </w:divBdr>
                  <w:divsChild>
                    <w:div w:id="264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3943">
          <w:marLeft w:val="0"/>
          <w:marRight w:val="0"/>
          <w:marTop w:val="0"/>
          <w:marBottom w:val="0"/>
          <w:divBdr>
            <w:top w:val="none" w:sz="0" w:space="0" w:color="auto"/>
            <w:left w:val="none" w:sz="0" w:space="0" w:color="auto"/>
            <w:bottom w:val="none" w:sz="0" w:space="0" w:color="auto"/>
            <w:right w:val="none" w:sz="0" w:space="0" w:color="auto"/>
          </w:divBdr>
          <w:divsChild>
            <w:div w:id="1880509070">
              <w:marLeft w:val="0"/>
              <w:marRight w:val="0"/>
              <w:marTop w:val="0"/>
              <w:marBottom w:val="0"/>
              <w:divBdr>
                <w:top w:val="none" w:sz="0" w:space="0" w:color="auto"/>
                <w:left w:val="none" w:sz="0" w:space="0" w:color="auto"/>
                <w:bottom w:val="none" w:sz="0" w:space="0" w:color="auto"/>
                <w:right w:val="none" w:sz="0" w:space="0" w:color="auto"/>
              </w:divBdr>
              <w:divsChild>
                <w:div w:id="582883369">
                  <w:marLeft w:val="0"/>
                  <w:marRight w:val="0"/>
                  <w:marTop w:val="0"/>
                  <w:marBottom w:val="0"/>
                  <w:divBdr>
                    <w:top w:val="none" w:sz="0" w:space="0" w:color="auto"/>
                    <w:left w:val="none" w:sz="0" w:space="0" w:color="auto"/>
                    <w:bottom w:val="none" w:sz="0" w:space="0" w:color="auto"/>
                    <w:right w:val="none" w:sz="0" w:space="0" w:color="auto"/>
                  </w:divBdr>
                  <w:divsChild>
                    <w:div w:id="1832941637">
                      <w:marLeft w:val="0"/>
                      <w:marRight w:val="0"/>
                      <w:marTop w:val="120"/>
                      <w:marBottom w:val="24"/>
                      <w:divBdr>
                        <w:top w:val="none" w:sz="0" w:space="0" w:color="auto"/>
                        <w:left w:val="none" w:sz="0" w:space="0" w:color="auto"/>
                        <w:bottom w:val="none" w:sz="0" w:space="0" w:color="auto"/>
                        <w:right w:val="none" w:sz="0" w:space="0" w:color="auto"/>
                      </w:divBdr>
                      <w:divsChild>
                        <w:div w:id="340544947">
                          <w:marLeft w:val="0"/>
                          <w:marRight w:val="0"/>
                          <w:marTop w:val="120"/>
                          <w:marBottom w:val="120"/>
                          <w:divBdr>
                            <w:top w:val="none" w:sz="0" w:space="0" w:color="auto"/>
                            <w:left w:val="none" w:sz="0" w:space="0" w:color="auto"/>
                            <w:bottom w:val="none" w:sz="0" w:space="0" w:color="auto"/>
                            <w:right w:val="none" w:sz="0" w:space="0" w:color="auto"/>
                          </w:divBdr>
                          <w:divsChild>
                            <w:div w:id="82342643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707293997">
          <w:marLeft w:val="0"/>
          <w:marRight w:val="0"/>
          <w:marTop w:val="0"/>
          <w:marBottom w:val="0"/>
          <w:divBdr>
            <w:top w:val="none" w:sz="0" w:space="0" w:color="auto"/>
            <w:left w:val="none" w:sz="0" w:space="0" w:color="auto"/>
            <w:bottom w:val="none" w:sz="0" w:space="0" w:color="auto"/>
            <w:right w:val="none" w:sz="0" w:space="0" w:color="auto"/>
          </w:divBdr>
          <w:divsChild>
            <w:div w:id="184026547">
              <w:marLeft w:val="0"/>
              <w:marRight w:val="0"/>
              <w:marTop w:val="75"/>
              <w:marBottom w:val="0"/>
              <w:divBdr>
                <w:top w:val="none" w:sz="0" w:space="0" w:color="auto"/>
                <w:left w:val="none" w:sz="0" w:space="0" w:color="auto"/>
                <w:bottom w:val="none" w:sz="0" w:space="0" w:color="auto"/>
                <w:right w:val="none" w:sz="0" w:space="0" w:color="auto"/>
              </w:divBdr>
            </w:div>
            <w:div w:id="1634405242">
              <w:marLeft w:val="3000"/>
              <w:marRight w:val="0"/>
              <w:marTop w:val="0"/>
              <w:marBottom w:val="0"/>
              <w:divBdr>
                <w:top w:val="none" w:sz="0" w:space="0" w:color="auto"/>
                <w:left w:val="none" w:sz="0" w:space="0" w:color="auto"/>
                <w:bottom w:val="none" w:sz="0" w:space="0" w:color="auto"/>
                <w:right w:val="none" w:sz="0" w:space="0" w:color="auto"/>
              </w:divBdr>
              <w:divsChild>
                <w:div w:id="546532762">
                  <w:marLeft w:val="0"/>
                  <w:marRight w:val="0"/>
                  <w:marTop w:val="225"/>
                  <w:marBottom w:val="0"/>
                  <w:divBdr>
                    <w:top w:val="none" w:sz="0" w:space="0" w:color="auto"/>
                    <w:left w:val="none" w:sz="0" w:space="0" w:color="auto"/>
                    <w:bottom w:val="none" w:sz="0" w:space="0" w:color="auto"/>
                    <w:right w:val="none" w:sz="0" w:space="0" w:color="auto"/>
                  </w:divBdr>
                </w:div>
                <w:div w:id="1187908665">
                  <w:marLeft w:val="8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aceae.org" TargetMode="External"/><Relationship Id="rId13" Type="http://schemas.openxmlformats.org/officeDocument/2006/relationships/hyperlink" Target="http://www.rosaceae.org/sites/www.rosaceae.org/files/gdr_rosexec_2012/Peace_Cameron_bio_vision.docx" TargetMode="External"/><Relationship Id="rId18" Type="http://schemas.openxmlformats.org/officeDocument/2006/relationships/hyperlink" Target="http://www.ars.usda.gov/pandp/people/people.htm?personid=5233" TargetMode="External"/><Relationship Id="rId26" Type="http://schemas.openxmlformats.org/officeDocument/2006/relationships/hyperlink" Target="https://extwiki.nsf.gov/pages/viewpage.action?pageId=17694755" TargetMode="External"/><Relationship Id="rId3" Type="http://schemas.microsoft.com/office/2007/relationships/stylesWithEffects" Target="stylesWithEffects.xml"/><Relationship Id="rId21" Type="http://schemas.openxmlformats.org/officeDocument/2006/relationships/hyperlink" Target="http://www.arabidopsisthalian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saceae.org/sites/www.rosaceae.org/files/gdr_rosexec_2012/Jung_Sook_bio_vision.docx" TargetMode="External"/><Relationship Id="rId17" Type="http://schemas.openxmlformats.org/officeDocument/2006/relationships/hyperlink" Target="http://hos.ufl.edu/faculty/maolmstead.%20%20" TargetMode="External"/><Relationship Id="rId25" Type="http://schemas.openxmlformats.org/officeDocument/2006/relationships/hyperlink" Target="https://extwiki.nsf.gov/pages/viewpage.action?pageId=1769475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rtla.wsu.edu/people/evans.html" TargetMode="External"/><Relationship Id="rId20" Type="http://schemas.openxmlformats.org/officeDocument/2006/relationships/hyperlink" Target="http://gcrec.ifas.ufl.edu/Whitaker/Whitakercv.ht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aceae.org/sites/www.rosaceae.org/files/gdr_rosexec_2012/Curtis_Robert_bio_vision.docx" TargetMode="External"/><Relationship Id="rId24" Type="http://schemas.openxmlformats.org/officeDocument/2006/relationships/hyperlink" Target="https://extwiki.nsf.gov/pages/viewpage.action?pageId=1769475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hortla.wsu.edu/people/evans.html" TargetMode="External"/><Relationship Id="rId23" Type="http://schemas.openxmlformats.org/officeDocument/2006/relationships/hyperlink" Target="https://extwiki.nsf.gov/pages/viewpage.action?pageId=17694750" TargetMode="External"/><Relationship Id="rId28" Type="http://schemas.openxmlformats.org/officeDocument/2006/relationships/header" Target="header1.xml"/><Relationship Id="rId10" Type="http://schemas.openxmlformats.org/officeDocument/2006/relationships/hyperlink" Target="http://www.rosaceae.org/sites/www.rosaceae.org/files/gdr_rosexec_2012/Thomas_Chao_bio_vision.docx" TargetMode="External"/><Relationship Id="rId19" Type="http://schemas.openxmlformats.org/officeDocument/2006/relationships/hyperlink" Target="http://www.salve.edu/academics/faculty/facultyDetails.aspx?Channel=%2FChannels%2FSite+Wide+Content&amp;WorkflowItemID=2cfdcee0-b9b4-41ba-8fc2-fc1ec7086cdb"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osaceae.org/sites/www.rosaceae.org/files/gdr_rosexec_2012/Byrne_David_bio_vision.docx" TargetMode="External"/><Relationship Id="rId14" Type="http://schemas.openxmlformats.org/officeDocument/2006/relationships/hyperlink" Target="http://www.rosaceae.org/sites/www.rosaceae.org/files/gdr_rosexec_2012/Peace_Cameron_bio_vision.docx" TargetMode="External"/><Relationship Id="rId22" Type="http://schemas.openxmlformats.org/officeDocument/2006/relationships/hyperlink" Target="http://www.clemson.edu/cafls/departments/horticulture/faculty_staff/faculty/gasic.html" TargetMode="External"/><Relationship Id="rId27" Type="http://schemas.openxmlformats.org/officeDocument/2006/relationships/hyperlink" Target="https://extwiki.nsf.gov/pages/viewpage.action?pageId=17694759"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Minutes of the RosEXEC Conference call</vt:lpstr>
    </vt:vector>
  </TitlesOfParts>
  <Company>USDA-ARS-NCGR-Corvallis</Company>
  <LinksUpToDate>false</LinksUpToDate>
  <CharactersWithSpaces>17309</CharactersWithSpaces>
  <SharedDoc>false</SharedDoc>
  <HLinks>
    <vt:vector size="486" baseType="variant">
      <vt:variant>
        <vt:i4>1966202</vt:i4>
      </vt:variant>
      <vt:variant>
        <vt:i4>240</vt:i4>
      </vt:variant>
      <vt:variant>
        <vt:i4>0</vt:i4>
      </vt:variant>
      <vt:variant>
        <vt:i4>5</vt:i4>
      </vt:variant>
      <vt:variant>
        <vt:lpwstr>http://www.treefruitresearch.com/component/option,com_qcontacts/catid,40/id,3/view,contact/</vt:lpwstr>
      </vt:variant>
      <vt:variant>
        <vt:lpwstr/>
      </vt:variant>
      <vt:variant>
        <vt:i4>2556018</vt:i4>
      </vt:variant>
      <vt:variant>
        <vt:i4>237</vt:i4>
      </vt:variant>
      <vt:variant>
        <vt:i4>0</vt:i4>
      </vt:variant>
      <vt:variant>
        <vt:i4>5</vt:i4>
      </vt:variant>
      <vt:variant>
        <vt:lpwstr>http://www.ars.usda.gov/pandp/people/people.htm?personid=22417</vt:lpwstr>
      </vt:variant>
      <vt:variant>
        <vt:lpwstr/>
      </vt:variant>
      <vt:variant>
        <vt:i4>4128894</vt:i4>
      </vt:variant>
      <vt:variant>
        <vt:i4>234</vt:i4>
      </vt:variant>
      <vt:variant>
        <vt:i4>0</vt:i4>
      </vt:variant>
      <vt:variant>
        <vt:i4>5</vt:i4>
      </vt:variant>
      <vt:variant>
        <vt:lpwstr>http://www.hrt.msu.edu/faculty/Iezzoni.htm</vt:lpwstr>
      </vt:variant>
      <vt:variant>
        <vt:lpwstr/>
      </vt:variant>
      <vt:variant>
        <vt:i4>1835061</vt:i4>
      </vt:variant>
      <vt:variant>
        <vt:i4>231</vt:i4>
      </vt:variant>
      <vt:variant>
        <vt:i4>0</vt:i4>
      </vt:variant>
      <vt:variant>
        <vt:i4>5</vt:i4>
      </vt:variant>
      <vt:variant>
        <vt:lpwstr>http://www.clemson.edu/cafls/departments/horticulture/faculty_staff/faculty/gasic.html</vt:lpwstr>
      </vt:variant>
      <vt:variant>
        <vt:lpwstr/>
      </vt:variant>
      <vt:variant>
        <vt:i4>2556014</vt:i4>
      </vt:variant>
      <vt:variant>
        <vt:i4>228</vt:i4>
      </vt:variant>
      <vt:variant>
        <vt:i4>0</vt:i4>
      </vt:variant>
      <vt:variant>
        <vt:i4>5</vt:i4>
      </vt:variant>
      <vt:variant>
        <vt:lpwstr>http://www.arabidopsisthaliana.com/</vt:lpwstr>
      </vt:variant>
      <vt:variant>
        <vt:lpwstr/>
      </vt:variant>
      <vt:variant>
        <vt:i4>5505046</vt:i4>
      </vt:variant>
      <vt:variant>
        <vt:i4>225</vt:i4>
      </vt:variant>
      <vt:variant>
        <vt:i4>0</vt:i4>
      </vt:variant>
      <vt:variant>
        <vt:i4>5</vt:i4>
      </vt:variant>
      <vt:variant>
        <vt:lpwstr>http://hort.uark.edu/overview/faculty/clark.html</vt:lpwstr>
      </vt:variant>
      <vt:variant>
        <vt:lpwstr/>
      </vt:variant>
      <vt:variant>
        <vt:i4>6160403</vt:i4>
      </vt:variant>
      <vt:variant>
        <vt:i4>222</vt:i4>
      </vt:variant>
      <vt:variant>
        <vt:i4>0</vt:i4>
      </vt:variant>
      <vt:variant>
        <vt:i4>5</vt:i4>
      </vt:variant>
      <vt:variant>
        <vt:lpwstr>http://gcrec.ifas.ufl.edu/Whitaker/Whitakercv.htm</vt:lpwstr>
      </vt:variant>
      <vt:variant>
        <vt:lpwstr/>
      </vt:variant>
      <vt:variant>
        <vt:i4>2818094</vt:i4>
      </vt:variant>
      <vt:variant>
        <vt:i4>219</vt:i4>
      </vt:variant>
      <vt:variant>
        <vt:i4>0</vt:i4>
      </vt:variant>
      <vt:variant>
        <vt:i4>5</vt:i4>
      </vt:variant>
      <vt:variant>
        <vt:lpwstr>http://www.salve.edu/academics/faculty/facultyDetails.aspx?Channel=%2FChannels%2FSite+Wide+Content&amp;WorkflowItemID=2cfdcee0-b9b4-41ba-8fc2-fc1ec7086cdb</vt:lpwstr>
      </vt:variant>
      <vt:variant>
        <vt:lpwstr/>
      </vt:variant>
      <vt:variant>
        <vt:i4>1048643</vt:i4>
      </vt:variant>
      <vt:variant>
        <vt:i4>216</vt:i4>
      </vt:variant>
      <vt:variant>
        <vt:i4>0</vt:i4>
      </vt:variant>
      <vt:variant>
        <vt:i4>5</vt:i4>
      </vt:variant>
      <vt:variant>
        <vt:lpwstr>http://www.ars.usda.gov/pandp/people/people.htm?personid=5233</vt:lpwstr>
      </vt:variant>
      <vt:variant>
        <vt:lpwstr/>
      </vt:variant>
      <vt:variant>
        <vt:i4>8192123</vt:i4>
      </vt:variant>
      <vt:variant>
        <vt:i4>213</vt:i4>
      </vt:variant>
      <vt:variant>
        <vt:i4>0</vt:i4>
      </vt:variant>
      <vt:variant>
        <vt:i4>5</vt:i4>
      </vt:variant>
      <vt:variant>
        <vt:lpwstr>http://hos.ufl.edu/faculty/maolmstead.</vt:lpwstr>
      </vt:variant>
      <vt:variant>
        <vt:lpwstr/>
      </vt:variant>
      <vt:variant>
        <vt:i4>6750335</vt:i4>
      </vt:variant>
      <vt:variant>
        <vt:i4>210</vt:i4>
      </vt:variant>
      <vt:variant>
        <vt:i4>0</vt:i4>
      </vt:variant>
      <vt:variant>
        <vt:i4>5</vt:i4>
      </vt:variant>
      <vt:variant>
        <vt:lpwstr>http://hortla.wsu.edu/people/evans.html</vt:lpwstr>
      </vt:variant>
      <vt:variant>
        <vt:lpwstr/>
      </vt:variant>
      <vt:variant>
        <vt:i4>5177400</vt:i4>
      </vt:variant>
      <vt:variant>
        <vt:i4>207</vt:i4>
      </vt:variant>
      <vt:variant>
        <vt:i4>0</vt:i4>
      </vt:variant>
      <vt:variant>
        <vt:i4>5</vt:i4>
      </vt:variant>
      <vt:variant>
        <vt:lpwstr>http://www.rosaceae.org/sites/www.rosaceae.org/files/gdr_rosexec_2012/Peace_Cameron_bio_vision.docx</vt:lpwstr>
      </vt:variant>
      <vt:variant>
        <vt:lpwstr/>
      </vt:variant>
      <vt:variant>
        <vt:i4>7536641</vt:i4>
      </vt:variant>
      <vt:variant>
        <vt:i4>204</vt:i4>
      </vt:variant>
      <vt:variant>
        <vt:i4>0</vt:i4>
      </vt:variant>
      <vt:variant>
        <vt:i4>5</vt:i4>
      </vt:variant>
      <vt:variant>
        <vt:lpwstr>http://www.rosaceae.org/sites/www.rosaceae.org/files/gdr_rosexec_2012/Jung_Sook_bio_vision.docx</vt:lpwstr>
      </vt:variant>
      <vt:variant>
        <vt:lpwstr/>
      </vt:variant>
      <vt:variant>
        <vt:i4>7143431</vt:i4>
      </vt:variant>
      <vt:variant>
        <vt:i4>201</vt:i4>
      </vt:variant>
      <vt:variant>
        <vt:i4>0</vt:i4>
      </vt:variant>
      <vt:variant>
        <vt:i4>5</vt:i4>
      </vt:variant>
      <vt:variant>
        <vt:lpwstr>http://www.rosaceae.org/sites/www.rosaceae.org/files/gdr_rosexec_2012/Curtis_Robert_bio_vision.docx</vt:lpwstr>
      </vt:variant>
      <vt:variant>
        <vt:lpwstr/>
      </vt:variant>
      <vt:variant>
        <vt:i4>589948</vt:i4>
      </vt:variant>
      <vt:variant>
        <vt:i4>198</vt:i4>
      </vt:variant>
      <vt:variant>
        <vt:i4>0</vt:i4>
      </vt:variant>
      <vt:variant>
        <vt:i4>5</vt:i4>
      </vt:variant>
      <vt:variant>
        <vt:lpwstr>http://www.rosaceae.org/sites/www.rosaceae.org/files/gdr_rosexec_2012/Thomas_Chao_bio_vision.docx</vt:lpwstr>
      </vt:variant>
      <vt:variant>
        <vt:lpwstr/>
      </vt:variant>
      <vt:variant>
        <vt:i4>3997789</vt:i4>
      </vt:variant>
      <vt:variant>
        <vt:i4>195</vt:i4>
      </vt:variant>
      <vt:variant>
        <vt:i4>0</vt:i4>
      </vt:variant>
      <vt:variant>
        <vt:i4>5</vt:i4>
      </vt:variant>
      <vt:variant>
        <vt:lpwstr>http://www.rosaceae.org/sites/www.rosaceae.org/files/gdr_rosexec_2012/Byrne_David_bio_vision.docx</vt:lpwstr>
      </vt:variant>
      <vt:variant>
        <vt:lpwstr/>
      </vt:variant>
      <vt:variant>
        <vt:i4>7864409</vt:i4>
      </vt:variant>
      <vt:variant>
        <vt:i4>192</vt:i4>
      </vt:variant>
      <vt:variant>
        <vt:i4>0</vt:i4>
      </vt:variant>
      <vt:variant>
        <vt:i4>5</vt:i4>
      </vt:variant>
      <vt:variant>
        <vt:lpwstr/>
      </vt:variant>
      <vt:variant>
        <vt:lpwstr>Develop_stress_tolerant_plants</vt:lpwstr>
      </vt:variant>
      <vt:variant>
        <vt:i4>2621451</vt:i4>
      </vt:variant>
      <vt:variant>
        <vt:i4>189</vt:i4>
      </vt:variant>
      <vt:variant>
        <vt:i4>0</vt:i4>
      </vt:variant>
      <vt:variant>
        <vt:i4>5</vt:i4>
      </vt:variant>
      <vt:variant>
        <vt:lpwstr/>
      </vt:variant>
      <vt:variant>
        <vt:lpwstr>References_for_Appendix_3</vt:lpwstr>
      </vt:variant>
      <vt:variant>
        <vt:i4>655361</vt:i4>
      </vt:variant>
      <vt:variant>
        <vt:i4>186</vt:i4>
      </vt:variant>
      <vt:variant>
        <vt:i4>0</vt:i4>
      </vt:variant>
      <vt:variant>
        <vt:i4>5</vt:i4>
      </vt:variant>
      <vt:variant>
        <vt:lpwstr/>
      </vt:variant>
      <vt:variant>
        <vt:lpwstr>Rose</vt:lpwstr>
      </vt:variant>
      <vt:variant>
        <vt:i4>917522</vt:i4>
      </vt:variant>
      <vt:variant>
        <vt:i4>183</vt:i4>
      </vt:variant>
      <vt:variant>
        <vt:i4>0</vt:i4>
      </vt:variant>
      <vt:variant>
        <vt:i4>5</vt:i4>
      </vt:variant>
      <vt:variant>
        <vt:lpwstr/>
      </vt:variant>
      <vt:variant>
        <vt:lpwstr>Raspberry_and_blackberry</vt:lpwstr>
      </vt:variant>
      <vt:variant>
        <vt:i4>8126561</vt:i4>
      </vt:variant>
      <vt:variant>
        <vt:i4>180</vt:i4>
      </vt:variant>
      <vt:variant>
        <vt:i4>0</vt:i4>
      </vt:variant>
      <vt:variant>
        <vt:i4>5</vt:i4>
      </vt:variant>
      <vt:variant>
        <vt:lpwstr/>
      </vt:variant>
      <vt:variant>
        <vt:lpwstr>Strawberry</vt:lpwstr>
      </vt:variant>
      <vt:variant>
        <vt:i4>327693</vt:i4>
      </vt:variant>
      <vt:variant>
        <vt:i4>177</vt:i4>
      </vt:variant>
      <vt:variant>
        <vt:i4>0</vt:i4>
      </vt:variant>
      <vt:variant>
        <vt:i4>5</vt:i4>
      </vt:variant>
      <vt:variant>
        <vt:lpwstr/>
      </vt:variant>
      <vt:variant>
        <vt:lpwstr>Rosoideae</vt:lpwstr>
      </vt:variant>
      <vt:variant>
        <vt:i4>6750306</vt:i4>
      </vt:variant>
      <vt:variant>
        <vt:i4>174</vt:i4>
      </vt:variant>
      <vt:variant>
        <vt:i4>0</vt:i4>
      </vt:variant>
      <vt:variant>
        <vt:i4>5</vt:i4>
      </vt:variant>
      <vt:variant>
        <vt:lpwstr/>
      </vt:variant>
      <vt:variant>
        <vt:lpwstr>Almond</vt:lpwstr>
      </vt:variant>
      <vt:variant>
        <vt:i4>65541</vt:i4>
      </vt:variant>
      <vt:variant>
        <vt:i4>171</vt:i4>
      </vt:variant>
      <vt:variant>
        <vt:i4>0</vt:i4>
      </vt:variant>
      <vt:variant>
        <vt:i4>5</vt:i4>
      </vt:variant>
      <vt:variant>
        <vt:lpwstr/>
      </vt:variant>
      <vt:variant>
        <vt:lpwstr>Plum</vt:lpwstr>
      </vt:variant>
      <vt:variant>
        <vt:i4>589863</vt:i4>
      </vt:variant>
      <vt:variant>
        <vt:i4>168</vt:i4>
      </vt:variant>
      <vt:variant>
        <vt:i4>0</vt:i4>
      </vt:variant>
      <vt:variant>
        <vt:i4>5</vt:i4>
      </vt:variant>
      <vt:variant>
        <vt:lpwstr/>
      </vt:variant>
      <vt:variant>
        <vt:lpwstr>Cherry_rootstocks</vt:lpwstr>
      </vt:variant>
      <vt:variant>
        <vt:i4>262186</vt:i4>
      </vt:variant>
      <vt:variant>
        <vt:i4>165</vt:i4>
      </vt:variant>
      <vt:variant>
        <vt:i4>0</vt:i4>
      </vt:variant>
      <vt:variant>
        <vt:i4>5</vt:i4>
      </vt:variant>
      <vt:variant>
        <vt:lpwstr/>
      </vt:variant>
      <vt:variant>
        <vt:lpwstr>Tart_cherries</vt:lpwstr>
      </vt:variant>
      <vt:variant>
        <vt:i4>5046387</vt:i4>
      </vt:variant>
      <vt:variant>
        <vt:i4>162</vt:i4>
      </vt:variant>
      <vt:variant>
        <vt:i4>0</vt:i4>
      </vt:variant>
      <vt:variant>
        <vt:i4>5</vt:i4>
      </vt:variant>
      <vt:variant>
        <vt:lpwstr/>
      </vt:variant>
      <vt:variant>
        <vt:lpwstr>Sweet_cherries</vt:lpwstr>
      </vt:variant>
      <vt:variant>
        <vt:i4>6488180</vt:i4>
      </vt:variant>
      <vt:variant>
        <vt:i4>159</vt:i4>
      </vt:variant>
      <vt:variant>
        <vt:i4>0</vt:i4>
      </vt:variant>
      <vt:variant>
        <vt:i4>5</vt:i4>
      </vt:variant>
      <vt:variant>
        <vt:lpwstr/>
      </vt:variant>
      <vt:variant>
        <vt:lpwstr>Cherry</vt:lpwstr>
      </vt:variant>
      <vt:variant>
        <vt:i4>7733360</vt:i4>
      </vt:variant>
      <vt:variant>
        <vt:i4>156</vt:i4>
      </vt:variant>
      <vt:variant>
        <vt:i4>0</vt:i4>
      </vt:variant>
      <vt:variant>
        <vt:i4>5</vt:i4>
      </vt:variant>
      <vt:variant>
        <vt:lpwstr/>
      </vt:variant>
      <vt:variant>
        <vt:lpwstr>Apricot</vt:lpwstr>
      </vt:variant>
      <vt:variant>
        <vt:i4>2490387</vt:i4>
      </vt:variant>
      <vt:variant>
        <vt:i4>153</vt:i4>
      </vt:variant>
      <vt:variant>
        <vt:i4>0</vt:i4>
      </vt:variant>
      <vt:variant>
        <vt:i4>5</vt:i4>
      </vt:variant>
      <vt:variant>
        <vt:lpwstr/>
      </vt:variant>
      <vt:variant>
        <vt:lpwstr>Peach_rootstocks</vt:lpwstr>
      </vt:variant>
      <vt:variant>
        <vt:i4>6619257</vt:i4>
      </vt:variant>
      <vt:variant>
        <vt:i4>150</vt:i4>
      </vt:variant>
      <vt:variant>
        <vt:i4>0</vt:i4>
      </vt:variant>
      <vt:variant>
        <vt:i4>5</vt:i4>
      </vt:variant>
      <vt:variant>
        <vt:lpwstr/>
      </vt:variant>
      <vt:variant>
        <vt:lpwstr>Peach_and_Nectarine</vt:lpwstr>
      </vt:variant>
      <vt:variant>
        <vt:i4>65564</vt:i4>
      </vt:variant>
      <vt:variant>
        <vt:i4>147</vt:i4>
      </vt:variant>
      <vt:variant>
        <vt:i4>0</vt:i4>
      </vt:variant>
      <vt:variant>
        <vt:i4>5</vt:i4>
      </vt:variant>
      <vt:variant>
        <vt:lpwstr/>
      </vt:variant>
      <vt:variant>
        <vt:lpwstr>Amygdaloideae</vt:lpwstr>
      </vt:variant>
      <vt:variant>
        <vt:i4>786475</vt:i4>
      </vt:variant>
      <vt:variant>
        <vt:i4>144</vt:i4>
      </vt:variant>
      <vt:variant>
        <vt:i4>0</vt:i4>
      </vt:variant>
      <vt:variant>
        <vt:i4>5</vt:i4>
      </vt:variant>
      <vt:variant>
        <vt:lpwstr/>
      </vt:variant>
      <vt:variant>
        <vt:lpwstr>Ornamental_pears</vt:lpwstr>
      </vt:variant>
      <vt:variant>
        <vt:i4>8192066</vt:i4>
      </vt:variant>
      <vt:variant>
        <vt:i4>141</vt:i4>
      </vt:variant>
      <vt:variant>
        <vt:i4>0</vt:i4>
      </vt:variant>
      <vt:variant>
        <vt:i4>5</vt:i4>
      </vt:variant>
      <vt:variant>
        <vt:lpwstr/>
      </vt:variant>
      <vt:variant>
        <vt:lpwstr>Pear_rootstocks</vt:lpwstr>
      </vt:variant>
      <vt:variant>
        <vt:i4>1507345</vt:i4>
      </vt:variant>
      <vt:variant>
        <vt:i4>138</vt:i4>
      </vt:variant>
      <vt:variant>
        <vt:i4>0</vt:i4>
      </vt:variant>
      <vt:variant>
        <vt:i4>5</vt:i4>
      </vt:variant>
      <vt:variant>
        <vt:lpwstr/>
      </vt:variant>
      <vt:variant>
        <vt:lpwstr>Pear</vt:lpwstr>
      </vt:variant>
      <vt:variant>
        <vt:i4>3932190</vt:i4>
      </vt:variant>
      <vt:variant>
        <vt:i4>135</vt:i4>
      </vt:variant>
      <vt:variant>
        <vt:i4>0</vt:i4>
      </vt:variant>
      <vt:variant>
        <vt:i4>5</vt:i4>
      </vt:variant>
      <vt:variant>
        <vt:lpwstr/>
      </vt:variant>
      <vt:variant>
        <vt:lpwstr>Apple_rootstocks</vt:lpwstr>
      </vt:variant>
      <vt:variant>
        <vt:i4>1835025</vt:i4>
      </vt:variant>
      <vt:variant>
        <vt:i4>132</vt:i4>
      </vt:variant>
      <vt:variant>
        <vt:i4>0</vt:i4>
      </vt:variant>
      <vt:variant>
        <vt:i4>5</vt:i4>
      </vt:variant>
      <vt:variant>
        <vt:lpwstr/>
      </vt:variant>
      <vt:variant>
        <vt:lpwstr>Apple</vt:lpwstr>
      </vt:variant>
      <vt:variant>
        <vt:i4>720909</vt:i4>
      </vt:variant>
      <vt:variant>
        <vt:i4>129</vt:i4>
      </vt:variant>
      <vt:variant>
        <vt:i4>0</vt:i4>
      </vt:variant>
      <vt:variant>
        <vt:i4>5</vt:i4>
      </vt:variant>
      <vt:variant>
        <vt:lpwstr/>
      </vt:variant>
      <vt:variant>
        <vt:lpwstr>Maloideae</vt:lpwstr>
      </vt:variant>
      <vt:variant>
        <vt:i4>6553674</vt:i4>
      </vt:variant>
      <vt:variant>
        <vt:i4>126</vt:i4>
      </vt:variant>
      <vt:variant>
        <vt:i4>0</vt:i4>
      </vt:variant>
      <vt:variant>
        <vt:i4>5</vt:i4>
      </vt:variant>
      <vt:variant>
        <vt:lpwstr/>
      </vt:variant>
      <vt:variant>
        <vt:lpwstr>Appendix_3._Crop_reports</vt:lpwstr>
      </vt:variant>
      <vt:variant>
        <vt:i4>3932214</vt:i4>
      </vt:variant>
      <vt:variant>
        <vt:i4>123</vt:i4>
      </vt:variant>
      <vt:variant>
        <vt:i4>0</vt:i4>
      </vt:variant>
      <vt:variant>
        <vt:i4>5</vt:i4>
      </vt:variant>
      <vt:variant>
        <vt:lpwstr/>
      </vt:variant>
      <vt:variant>
        <vt:lpwstr>Appendix_2._Rosaceae_germplasm_in_the_U.S._National_Plant_Germplasm_System</vt:lpwstr>
      </vt:variant>
      <vt:variant>
        <vt:i4>2621451</vt:i4>
      </vt:variant>
      <vt:variant>
        <vt:i4>120</vt:i4>
      </vt:variant>
      <vt:variant>
        <vt:i4>0</vt:i4>
      </vt:variant>
      <vt:variant>
        <vt:i4>5</vt:i4>
      </vt:variant>
      <vt:variant>
        <vt:lpwstr/>
      </vt:variant>
      <vt:variant>
        <vt:lpwstr>References_for_Appendix_1</vt:lpwstr>
      </vt:variant>
      <vt:variant>
        <vt:i4>1966091</vt:i4>
      </vt:variant>
      <vt:variant>
        <vt:i4>117</vt:i4>
      </vt:variant>
      <vt:variant>
        <vt:i4>0</vt:i4>
      </vt:variant>
      <vt:variant>
        <vt:i4>5</vt:i4>
      </vt:variant>
      <vt:variant>
        <vt:lpwstr/>
      </vt:variant>
      <vt:variant>
        <vt:lpwstr>Appendix_1._Evolutionary_relationships_within_the_Rosaceae</vt:lpwstr>
      </vt:variant>
      <vt:variant>
        <vt:i4>1769499</vt:i4>
      </vt:variant>
      <vt:variant>
        <vt:i4>114</vt:i4>
      </vt:variant>
      <vt:variant>
        <vt:i4>0</vt:i4>
      </vt:variant>
      <vt:variant>
        <vt:i4>5</vt:i4>
      </vt:variant>
      <vt:variant>
        <vt:lpwstr/>
      </vt:variant>
      <vt:variant>
        <vt:lpwstr>Contributors</vt:lpwstr>
      </vt:variant>
      <vt:variant>
        <vt:i4>720959</vt:i4>
      </vt:variant>
      <vt:variant>
        <vt:i4>111</vt:i4>
      </vt:variant>
      <vt:variant>
        <vt:i4>0</vt:i4>
      </vt:variant>
      <vt:variant>
        <vt:i4>5</vt:i4>
      </vt:variant>
      <vt:variant>
        <vt:lpwstr/>
      </vt:variant>
      <vt:variant>
        <vt:lpwstr>Long_term_objective_3</vt:lpwstr>
      </vt:variant>
      <vt:variant>
        <vt:i4>7864391</vt:i4>
      </vt:variant>
      <vt:variant>
        <vt:i4>108</vt:i4>
      </vt:variant>
      <vt:variant>
        <vt:i4>0</vt:i4>
      </vt:variant>
      <vt:variant>
        <vt:i4>5</vt:i4>
      </vt:variant>
      <vt:variant>
        <vt:lpwstr/>
      </vt:variant>
      <vt:variant>
        <vt:lpwstr>Short_term_objectives_3</vt:lpwstr>
      </vt:variant>
      <vt:variant>
        <vt:i4>5308451</vt:i4>
      </vt:variant>
      <vt:variant>
        <vt:i4>105</vt:i4>
      </vt:variant>
      <vt:variant>
        <vt:i4>0</vt:i4>
      </vt:variant>
      <vt:variant>
        <vt:i4>5</vt:i4>
      </vt:variant>
      <vt:variant>
        <vt:lpwstr/>
      </vt:variant>
      <vt:variant>
        <vt:lpwstr>Revitalize_U.S._Rosaceae_breeding_programs_2</vt:lpwstr>
      </vt:variant>
      <vt:variant>
        <vt:i4>7733354</vt:i4>
      </vt:variant>
      <vt:variant>
        <vt:i4>102</vt:i4>
      </vt:variant>
      <vt:variant>
        <vt:i4>0</vt:i4>
      </vt:variant>
      <vt:variant>
        <vt:i4>5</vt:i4>
      </vt:variant>
      <vt:variant>
        <vt:lpwstr/>
      </vt:variant>
      <vt:variant>
        <vt:lpwstr>Objectives</vt:lpwstr>
      </vt:variant>
      <vt:variant>
        <vt:i4>3604566</vt:i4>
      </vt:variant>
      <vt:variant>
        <vt:i4>99</vt:i4>
      </vt:variant>
      <vt:variant>
        <vt:i4>0</vt:i4>
      </vt:variant>
      <vt:variant>
        <vt:i4>5</vt:i4>
      </vt:variant>
      <vt:variant>
        <vt:lpwstr/>
      </vt:variant>
      <vt:variant>
        <vt:lpwstr>Enhance_Rosaceae_genomics_database_resources_2</vt:lpwstr>
      </vt:variant>
      <vt:variant>
        <vt:i4>720959</vt:i4>
      </vt:variant>
      <vt:variant>
        <vt:i4>96</vt:i4>
      </vt:variant>
      <vt:variant>
        <vt:i4>0</vt:i4>
      </vt:variant>
      <vt:variant>
        <vt:i4>5</vt:i4>
      </vt:variant>
      <vt:variant>
        <vt:lpwstr/>
      </vt:variant>
      <vt:variant>
        <vt:lpwstr>Long_term_objective_2</vt:lpwstr>
      </vt:variant>
      <vt:variant>
        <vt:i4>7864391</vt:i4>
      </vt:variant>
      <vt:variant>
        <vt:i4>93</vt:i4>
      </vt:variant>
      <vt:variant>
        <vt:i4>0</vt:i4>
      </vt:variant>
      <vt:variant>
        <vt:i4>5</vt:i4>
      </vt:variant>
      <vt:variant>
        <vt:lpwstr/>
      </vt:variant>
      <vt:variant>
        <vt:lpwstr>Short_term_objectives_2</vt:lpwstr>
      </vt:variant>
      <vt:variant>
        <vt:i4>5505092</vt:i4>
      </vt:variant>
      <vt:variant>
        <vt:i4>90</vt:i4>
      </vt:variant>
      <vt:variant>
        <vt:i4>0</vt:i4>
      </vt:variant>
      <vt:variant>
        <vt:i4>5</vt:i4>
      </vt:variant>
      <vt:variant>
        <vt:lpwstr/>
      </vt:variant>
      <vt:variant>
        <vt:lpwstr>Gene_function_determination</vt:lpwstr>
      </vt:variant>
      <vt:variant>
        <vt:i4>5505114</vt:i4>
      </vt:variant>
      <vt:variant>
        <vt:i4>87</vt:i4>
      </vt:variant>
      <vt:variant>
        <vt:i4>0</vt:i4>
      </vt:variant>
      <vt:variant>
        <vt:i4>5</vt:i4>
      </vt:variant>
      <vt:variant>
        <vt:lpwstr/>
      </vt:variant>
      <vt:variant>
        <vt:lpwstr>Long_term_objective</vt:lpwstr>
      </vt:variant>
      <vt:variant>
        <vt:i4>2555956</vt:i4>
      </vt:variant>
      <vt:variant>
        <vt:i4>84</vt:i4>
      </vt:variant>
      <vt:variant>
        <vt:i4>0</vt:i4>
      </vt:variant>
      <vt:variant>
        <vt:i4>5</vt:i4>
      </vt:variant>
      <vt:variant>
        <vt:lpwstr/>
      </vt:variant>
      <vt:variant>
        <vt:lpwstr>Short_term_objectives</vt:lpwstr>
      </vt:variant>
      <vt:variant>
        <vt:i4>7077962</vt:i4>
      </vt:variant>
      <vt:variant>
        <vt:i4>81</vt:i4>
      </vt:variant>
      <vt:variant>
        <vt:i4>0</vt:i4>
      </vt:variant>
      <vt:variant>
        <vt:i4>5</vt:i4>
      </vt:variant>
      <vt:variant>
        <vt:lpwstr/>
      </vt:variant>
      <vt:variant>
        <vt:lpwstr>Structural_Genomics</vt:lpwstr>
      </vt:variant>
      <vt:variant>
        <vt:i4>7667790</vt:i4>
      </vt:variant>
      <vt:variant>
        <vt:i4>78</vt:i4>
      </vt:variant>
      <vt:variant>
        <vt:i4>0</vt:i4>
      </vt:variant>
      <vt:variant>
        <vt:i4>5</vt:i4>
      </vt:variant>
      <vt:variant>
        <vt:lpwstr/>
      </vt:variant>
      <vt:variant>
        <vt:lpwstr>Evolutionary_relationships</vt:lpwstr>
      </vt:variant>
      <vt:variant>
        <vt:i4>7471138</vt:i4>
      </vt:variant>
      <vt:variant>
        <vt:i4>75</vt:i4>
      </vt:variant>
      <vt:variant>
        <vt:i4>0</vt:i4>
      </vt:variant>
      <vt:variant>
        <vt:i4>5</vt:i4>
      </vt:variant>
      <vt:variant>
        <vt:lpwstr/>
      </vt:variant>
      <vt:variant>
        <vt:lpwstr>Define_and_exploit_the_Rosaceae_genome_2</vt:lpwstr>
      </vt:variant>
      <vt:variant>
        <vt:i4>131179</vt:i4>
      </vt:variant>
      <vt:variant>
        <vt:i4>72</vt:i4>
      </vt:variant>
      <vt:variant>
        <vt:i4>0</vt:i4>
      </vt:variant>
      <vt:variant>
        <vt:i4>5</vt:i4>
      </vt:variant>
      <vt:variant>
        <vt:lpwstr/>
      </vt:variant>
      <vt:variant>
        <vt:lpwstr>Priorities_to_Address_Key_Issues_2</vt:lpwstr>
      </vt:variant>
      <vt:variant>
        <vt:i4>4849670</vt:i4>
      </vt:variant>
      <vt:variant>
        <vt:i4>69</vt:i4>
      </vt:variant>
      <vt:variant>
        <vt:i4>0</vt:i4>
      </vt:variant>
      <vt:variant>
        <vt:i4>5</vt:i4>
      </vt:variant>
      <vt:variant>
        <vt:lpwstr/>
      </vt:variant>
      <vt:variant>
        <vt:lpwstr>Develop_stress_tolerant_plants_2</vt:lpwstr>
      </vt:variant>
      <vt:variant>
        <vt:i4>6488116</vt:i4>
      </vt:variant>
      <vt:variant>
        <vt:i4>66</vt:i4>
      </vt:variant>
      <vt:variant>
        <vt:i4>0</vt:i4>
      </vt:variant>
      <vt:variant>
        <vt:i4>5</vt:i4>
      </vt:variant>
      <vt:variant>
        <vt:lpwstr/>
      </vt:variant>
      <vt:variant>
        <vt:lpwstr>Decrease_labor_and_energy_costs_of_crop_production_2</vt:lpwstr>
      </vt:variant>
      <vt:variant>
        <vt:i4>1900544</vt:i4>
      </vt:variant>
      <vt:variant>
        <vt:i4>63</vt:i4>
      </vt:variant>
      <vt:variant>
        <vt:i4>0</vt:i4>
      </vt:variant>
      <vt:variant>
        <vt:i4>5</vt:i4>
      </vt:variant>
      <vt:variant>
        <vt:lpwstr/>
      </vt:variant>
      <vt:variant>
        <vt:lpwstr>Reduce_dependence_on_chemical_control</vt:lpwstr>
      </vt:variant>
      <vt:variant>
        <vt:i4>6881388</vt:i4>
      </vt:variant>
      <vt:variant>
        <vt:i4>60</vt:i4>
      </vt:variant>
      <vt:variant>
        <vt:i4>0</vt:i4>
      </vt:variant>
      <vt:variant>
        <vt:i4>5</vt:i4>
      </vt:variant>
      <vt:variant>
        <vt:lpwstr/>
      </vt:variant>
      <vt:variant>
        <vt:lpwstr>Improve_fresh_and_processed_fruit_quality.2C_shelf_life.2C_and_safety_2</vt:lpwstr>
      </vt:variant>
      <vt:variant>
        <vt:i4>5111935</vt:i4>
      </vt:variant>
      <vt:variant>
        <vt:i4>57</vt:i4>
      </vt:variant>
      <vt:variant>
        <vt:i4>0</vt:i4>
      </vt:variant>
      <vt:variant>
        <vt:i4>5</vt:i4>
      </vt:variant>
      <vt:variant>
        <vt:lpwstr/>
      </vt:variant>
      <vt:variant>
        <vt:lpwstr>Key_Issues_for_the_U.S._Rosaceae_Industry_2</vt:lpwstr>
      </vt:variant>
      <vt:variant>
        <vt:i4>1835036</vt:i4>
      </vt:variant>
      <vt:variant>
        <vt:i4>54</vt:i4>
      </vt:variant>
      <vt:variant>
        <vt:i4>0</vt:i4>
      </vt:variant>
      <vt:variant>
        <vt:i4>5</vt:i4>
      </vt:variant>
      <vt:variant>
        <vt:lpwstr/>
      </vt:variant>
      <vt:variant>
        <vt:lpwstr>Introduction</vt:lpwstr>
      </vt:variant>
      <vt:variant>
        <vt:i4>2621510</vt:i4>
      </vt:variant>
      <vt:variant>
        <vt:i4>51</vt:i4>
      </vt:variant>
      <vt:variant>
        <vt:i4>0</vt:i4>
      </vt:variant>
      <vt:variant>
        <vt:i4>5</vt:i4>
      </vt:variant>
      <vt:variant>
        <vt:lpwstr/>
      </vt:variant>
      <vt:variant>
        <vt:lpwstr>Overview_2</vt:lpwstr>
      </vt:variant>
      <vt:variant>
        <vt:i4>5111872</vt:i4>
      </vt:variant>
      <vt:variant>
        <vt:i4>48</vt:i4>
      </vt:variant>
      <vt:variant>
        <vt:i4>0</vt:i4>
      </vt:variant>
      <vt:variant>
        <vt:i4>5</vt:i4>
      </vt:variant>
      <vt:variant>
        <vt:lpwstr/>
      </vt:variant>
      <vt:variant>
        <vt:lpwstr>Strategic_Planning_Document</vt:lpwstr>
      </vt:variant>
      <vt:variant>
        <vt:i4>6488188</vt:i4>
      </vt:variant>
      <vt:variant>
        <vt:i4>45</vt:i4>
      </vt:variant>
      <vt:variant>
        <vt:i4>0</vt:i4>
      </vt:variant>
      <vt:variant>
        <vt:i4>5</vt:i4>
      </vt:variant>
      <vt:variant>
        <vt:lpwstr/>
      </vt:variant>
      <vt:variant>
        <vt:lpwstr>Revitalize_U.S._Rosaceae_breeding_programs</vt:lpwstr>
      </vt:variant>
      <vt:variant>
        <vt:i4>327689</vt:i4>
      </vt:variant>
      <vt:variant>
        <vt:i4>42</vt:i4>
      </vt:variant>
      <vt:variant>
        <vt:i4>0</vt:i4>
      </vt:variant>
      <vt:variant>
        <vt:i4>5</vt:i4>
      </vt:variant>
      <vt:variant>
        <vt:lpwstr/>
      </vt:variant>
      <vt:variant>
        <vt:lpwstr>Enhance_Rosaceae_genomics_database_resources</vt:lpwstr>
      </vt:variant>
      <vt:variant>
        <vt:i4>4194429</vt:i4>
      </vt:variant>
      <vt:variant>
        <vt:i4>39</vt:i4>
      </vt:variant>
      <vt:variant>
        <vt:i4>0</vt:i4>
      </vt:variant>
      <vt:variant>
        <vt:i4>5</vt:i4>
      </vt:variant>
      <vt:variant>
        <vt:lpwstr/>
      </vt:variant>
      <vt:variant>
        <vt:lpwstr>Define_and_exploit_the_Rosaceae_genome</vt:lpwstr>
      </vt:variant>
      <vt:variant>
        <vt:i4>3145780</vt:i4>
      </vt:variant>
      <vt:variant>
        <vt:i4>36</vt:i4>
      </vt:variant>
      <vt:variant>
        <vt:i4>0</vt:i4>
      </vt:variant>
      <vt:variant>
        <vt:i4>5</vt:i4>
      </vt:variant>
      <vt:variant>
        <vt:lpwstr/>
      </vt:variant>
      <vt:variant>
        <vt:lpwstr>Priorities_to_Address_Key_Issues</vt:lpwstr>
      </vt:variant>
      <vt:variant>
        <vt:i4>7864409</vt:i4>
      </vt:variant>
      <vt:variant>
        <vt:i4>33</vt:i4>
      </vt:variant>
      <vt:variant>
        <vt:i4>0</vt:i4>
      </vt:variant>
      <vt:variant>
        <vt:i4>5</vt:i4>
      </vt:variant>
      <vt:variant>
        <vt:lpwstr/>
      </vt:variant>
      <vt:variant>
        <vt:lpwstr>Develop_stress_tolerant_plants</vt:lpwstr>
      </vt:variant>
      <vt:variant>
        <vt:i4>5308523</vt:i4>
      </vt:variant>
      <vt:variant>
        <vt:i4>30</vt:i4>
      </vt:variant>
      <vt:variant>
        <vt:i4>0</vt:i4>
      </vt:variant>
      <vt:variant>
        <vt:i4>5</vt:i4>
      </vt:variant>
      <vt:variant>
        <vt:lpwstr/>
      </vt:variant>
      <vt:variant>
        <vt:lpwstr>Decrease_labor_and_energy_costs_of_crop_production</vt:lpwstr>
      </vt:variant>
      <vt:variant>
        <vt:i4>1966131</vt:i4>
      </vt:variant>
      <vt:variant>
        <vt:i4>27</vt:i4>
      </vt:variant>
      <vt:variant>
        <vt:i4>0</vt:i4>
      </vt:variant>
      <vt:variant>
        <vt:i4>5</vt:i4>
      </vt:variant>
      <vt:variant>
        <vt:lpwstr/>
      </vt:variant>
      <vt:variant>
        <vt:lpwstr>Reduce_chemical_pesticide_use</vt:lpwstr>
      </vt:variant>
      <vt:variant>
        <vt:i4>3538965</vt:i4>
      </vt:variant>
      <vt:variant>
        <vt:i4>24</vt:i4>
      </vt:variant>
      <vt:variant>
        <vt:i4>0</vt:i4>
      </vt:variant>
      <vt:variant>
        <vt:i4>5</vt:i4>
      </vt:variant>
      <vt:variant>
        <vt:lpwstr/>
      </vt:variant>
      <vt:variant>
        <vt:lpwstr>Improve_fresh_and_processed_fruit_quality.2C_shelf_life.2C_and_safety</vt:lpwstr>
      </vt:variant>
      <vt:variant>
        <vt:i4>1114118</vt:i4>
      </vt:variant>
      <vt:variant>
        <vt:i4>21</vt:i4>
      </vt:variant>
      <vt:variant>
        <vt:i4>0</vt:i4>
      </vt:variant>
      <vt:variant>
        <vt:i4>5</vt:i4>
      </vt:variant>
      <vt:variant>
        <vt:lpwstr/>
      </vt:variant>
      <vt:variant>
        <vt:lpwstr>Key_Issues_for_the_U.S._Rosaceae_Industry</vt:lpwstr>
      </vt:variant>
      <vt:variant>
        <vt:i4>1703961</vt:i4>
      </vt:variant>
      <vt:variant>
        <vt:i4>18</vt:i4>
      </vt:variant>
      <vt:variant>
        <vt:i4>0</vt:i4>
      </vt:variant>
      <vt:variant>
        <vt:i4>5</vt:i4>
      </vt:variant>
      <vt:variant>
        <vt:lpwstr/>
      </vt:variant>
      <vt:variant>
        <vt:lpwstr>Overview</vt:lpwstr>
      </vt:variant>
      <vt:variant>
        <vt:i4>2883590</vt:i4>
      </vt:variant>
      <vt:variant>
        <vt:i4>15</vt:i4>
      </vt:variant>
      <vt:variant>
        <vt:i4>0</vt:i4>
      </vt:variant>
      <vt:variant>
        <vt:i4>5</vt:i4>
      </vt:variant>
      <vt:variant>
        <vt:lpwstr/>
      </vt:variant>
      <vt:variant>
        <vt:lpwstr>Executive_Summary</vt:lpwstr>
      </vt:variant>
      <vt:variant>
        <vt:i4>4980762</vt:i4>
      </vt:variant>
      <vt:variant>
        <vt:i4>12</vt:i4>
      </vt:variant>
      <vt:variant>
        <vt:i4>0</vt:i4>
      </vt:variant>
      <vt:variant>
        <vt:i4>5</vt:i4>
      </vt:variant>
      <vt:variant>
        <vt:lpwstr>http://rosaceaewhitepaper.wikia.com/wiki/US_Rosaceae_Whitepaper</vt:lpwstr>
      </vt:variant>
      <vt:variant>
        <vt:lpwstr/>
      </vt:variant>
      <vt:variant>
        <vt:i4>4653068</vt:i4>
      </vt:variant>
      <vt:variant>
        <vt:i4>9</vt:i4>
      </vt:variant>
      <vt:variant>
        <vt:i4>0</vt:i4>
      </vt:variant>
      <vt:variant>
        <vt:i4>5</vt:i4>
      </vt:variant>
      <vt:variant>
        <vt:lpwstr>http://www.iapt-taxon.org/downloads/synopsis.pdf</vt:lpwstr>
      </vt:variant>
      <vt:variant>
        <vt:lpwstr/>
      </vt:variant>
      <vt:variant>
        <vt:i4>4194429</vt:i4>
      </vt:variant>
      <vt:variant>
        <vt:i4>6</vt:i4>
      </vt:variant>
      <vt:variant>
        <vt:i4>0</vt:i4>
      </vt:variant>
      <vt:variant>
        <vt:i4>5</vt:i4>
      </vt:variant>
      <vt:variant>
        <vt:lpwstr/>
      </vt:variant>
      <vt:variant>
        <vt:lpwstr>Define_and_exploit_the_Rosaceae_genome</vt:lpwstr>
      </vt:variant>
      <vt:variant>
        <vt:i4>5636202</vt:i4>
      </vt:variant>
      <vt:variant>
        <vt:i4>3</vt:i4>
      </vt:variant>
      <vt:variant>
        <vt:i4>0</vt:i4>
      </vt:variant>
      <vt:variant>
        <vt:i4>5</vt:i4>
      </vt:variant>
      <vt:variant>
        <vt:lpwstr>mailto:chris.dardick@ars.usda.gov</vt:lpwstr>
      </vt:variant>
      <vt:variant>
        <vt:lpwstr/>
      </vt:variant>
      <vt:variant>
        <vt:i4>2752522</vt:i4>
      </vt:variant>
      <vt:variant>
        <vt:i4>0</vt:i4>
      </vt:variant>
      <vt:variant>
        <vt:i4>0</vt:i4>
      </vt:variant>
      <vt:variant>
        <vt:i4>5</vt:i4>
      </vt:variant>
      <vt:variant>
        <vt:lpwstr>mailto:jay.norelli@ars.usda.gov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RosEXEC Conference call</dc:title>
  <dc:creator>Nahla</dc:creator>
  <cp:lastModifiedBy>Sook</cp:lastModifiedBy>
  <cp:revision>3</cp:revision>
  <cp:lastPrinted>2013-01-10T16:00:00Z</cp:lastPrinted>
  <dcterms:created xsi:type="dcterms:W3CDTF">2013-05-22T14:10:00Z</dcterms:created>
  <dcterms:modified xsi:type="dcterms:W3CDTF">2013-05-22T14:10:00Z</dcterms:modified>
</cp:coreProperties>
</file>